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31" w:rsidRDefault="00525831" w:rsidP="00525831"/>
    <w:p w:rsidR="008F1069" w:rsidRPr="000A0830" w:rsidRDefault="008F1069" w:rsidP="008F1069">
      <w:pPr>
        <w:rPr>
          <w:i/>
        </w:rPr>
      </w:pPr>
    </w:p>
    <w:p w:rsidR="008F1069" w:rsidRPr="000A0830" w:rsidRDefault="008F1069" w:rsidP="008F1069">
      <w:pPr>
        <w:jc w:val="center"/>
        <w:rPr>
          <w:b/>
        </w:rPr>
      </w:pPr>
      <w:r w:rsidRPr="000A0830">
        <w:rPr>
          <w:b/>
        </w:rPr>
        <w:t>United Nations Development Programme</w:t>
      </w:r>
    </w:p>
    <w:p w:rsidR="008F1069" w:rsidRPr="000A0830" w:rsidRDefault="008F1069" w:rsidP="0025518B">
      <w:pPr>
        <w:jc w:val="center"/>
        <w:rPr>
          <w:b/>
        </w:rPr>
      </w:pPr>
      <w:r w:rsidRPr="000A0830">
        <w:rPr>
          <w:b/>
        </w:rPr>
        <w:t xml:space="preserve">Country: </w:t>
      </w:r>
      <w:r w:rsidR="0025518B">
        <w:rPr>
          <w:b/>
        </w:rPr>
        <w:t>Bosnia and Herzegovina</w:t>
      </w:r>
    </w:p>
    <w:p w:rsidR="008F1069" w:rsidRPr="000A0830" w:rsidRDefault="008F1069" w:rsidP="008F1069">
      <w:pPr>
        <w:jc w:val="center"/>
        <w:rPr>
          <w:b/>
        </w:rPr>
      </w:pPr>
      <w:r w:rsidRPr="000A0830">
        <w:rPr>
          <w:b/>
        </w:rPr>
        <w:t>Project Document</w:t>
      </w:r>
    </w:p>
    <w:p w:rsidR="008F1069" w:rsidRDefault="008F1069" w:rsidP="008F1069"/>
    <w:tbl>
      <w:tblPr>
        <w:tblW w:w="19080" w:type="dxa"/>
        <w:tblInd w:w="108" w:type="dxa"/>
        <w:tblLayout w:type="fixed"/>
        <w:tblLook w:val="01E0"/>
      </w:tblPr>
      <w:tblGrid>
        <w:gridCol w:w="9540"/>
        <w:gridCol w:w="9540"/>
      </w:tblGrid>
      <w:tr w:rsidR="002914E3" w:rsidRPr="008F4ED5" w:rsidTr="00F91E80">
        <w:trPr>
          <w:trHeight w:val="2458"/>
        </w:trPr>
        <w:tc>
          <w:tcPr>
            <w:tcW w:w="9540" w:type="dxa"/>
            <w:vAlign w:val="center"/>
          </w:tcPr>
          <w:p w:rsidR="002914E3" w:rsidRPr="008F4ED5" w:rsidRDefault="002914E3" w:rsidP="002914E3">
            <w:pPr>
              <w:tabs>
                <w:tab w:val="left" w:pos="4680"/>
              </w:tabs>
              <w:jc w:val="center"/>
              <w:rPr>
                <w:b/>
                <w:bCs/>
              </w:rPr>
            </w:pPr>
            <w:r>
              <w:rPr>
                <w:b/>
                <w:bCs/>
              </w:rPr>
              <w:t>Local Development Programme</w:t>
            </w:r>
          </w:p>
          <w:p w:rsidR="002914E3" w:rsidRPr="004215BD" w:rsidRDefault="002914E3" w:rsidP="00F91E80">
            <w:pPr>
              <w:tabs>
                <w:tab w:val="left" w:pos="4680"/>
              </w:tabs>
              <w:rPr>
                <w:b/>
                <w:bCs/>
              </w:rPr>
            </w:pPr>
            <w:r w:rsidRPr="004215BD">
              <w:rPr>
                <w:b/>
                <w:bCs/>
              </w:rPr>
              <w:t>UNDAF Outcome(s):</w:t>
            </w:r>
          </w:p>
          <w:p w:rsidR="002914E3" w:rsidRPr="004215BD" w:rsidRDefault="002914E3" w:rsidP="00F91E80">
            <w:pPr>
              <w:tabs>
                <w:tab w:val="left" w:pos="4680"/>
              </w:tabs>
            </w:pPr>
            <w:r w:rsidRPr="004215BD">
              <w:t>Outcome 1</w:t>
            </w:r>
            <w:r>
              <w:t>:</w:t>
            </w:r>
            <w:r w:rsidRPr="004215BD">
              <w:t xml:space="preserve"> Democratic Governance</w:t>
            </w:r>
            <w:r>
              <w:t>; Outcome 2: Social Inclusion; Outcome 3: Environment; Outcome 4: Human Security</w:t>
            </w:r>
          </w:p>
          <w:p w:rsidR="002914E3" w:rsidRPr="008F4ED5" w:rsidRDefault="002914E3" w:rsidP="00F91E80">
            <w:pPr>
              <w:tabs>
                <w:tab w:val="left" w:pos="4680"/>
              </w:tabs>
              <w:rPr>
                <w:b/>
                <w:bCs/>
              </w:rPr>
            </w:pPr>
            <w:r w:rsidRPr="008F4ED5">
              <w:rPr>
                <w:b/>
                <w:bCs/>
              </w:rPr>
              <w:t>Expected CP Outcome(s):</w:t>
            </w:r>
            <w:r w:rsidRPr="008F4ED5">
              <w:rPr>
                <w:b/>
                <w:bCs/>
              </w:rPr>
              <w:tab/>
            </w:r>
          </w:p>
          <w:p w:rsidR="002914E3" w:rsidRPr="008F4ED5" w:rsidRDefault="002914E3" w:rsidP="00F91E80">
            <w:pPr>
              <w:tabs>
                <w:tab w:val="left" w:pos="4680"/>
              </w:tabs>
              <w:rPr>
                <w:szCs w:val="22"/>
                <w:shd w:val="clear" w:color="auto" w:fill="E0E0E0"/>
              </w:rPr>
            </w:pPr>
            <w:r>
              <w:rPr>
                <w:szCs w:val="22"/>
                <w:shd w:val="clear" w:color="auto" w:fill="E0E0E0"/>
              </w:rPr>
              <w:t>Outcome 1, 2, 3 and 5</w:t>
            </w:r>
          </w:p>
          <w:p w:rsidR="002914E3" w:rsidRPr="008F4ED5" w:rsidRDefault="002914E3" w:rsidP="00F91E80">
            <w:pPr>
              <w:tabs>
                <w:tab w:val="left" w:pos="4680"/>
              </w:tabs>
              <w:rPr>
                <w:b/>
                <w:bCs/>
              </w:rPr>
            </w:pPr>
            <w:r w:rsidRPr="008F4ED5">
              <w:rPr>
                <w:b/>
                <w:bCs/>
              </w:rPr>
              <w:t>Expected Output(s):</w:t>
            </w:r>
            <w:r w:rsidRPr="008F4ED5">
              <w:rPr>
                <w:b/>
                <w:bCs/>
              </w:rPr>
              <w:tab/>
            </w:r>
          </w:p>
          <w:p w:rsidR="002914E3" w:rsidRPr="008F4ED5" w:rsidRDefault="002914E3" w:rsidP="00F91E80">
            <w:pPr>
              <w:tabs>
                <w:tab w:val="left" w:pos="4680"/>
              </w:tabs>
              <w:rPr>
                <w:szCs w:val="22"/>
                <w:shd w:val="clear" w:color="auto" w:fill="E0E0E0"/>
              </w:rPr>
            </w:pPr>
            <w:r w:rsidRPr="00BD33C9">
              <w:rPr>
                <w:szCs w:val="22"/>
                <w:shd w:val="clear" w:color="auto" w:fill="E0E0E0"/>
              </w:rPr>
              <w:t>Output 1.1., 1.2, 2.1, 2.2., 2.3, 2.4, 3.1, 3.2, 3.3., 3.4, 3.5, 5.1, 5.2, 5.5, 5.6</w:t>
            </w:r>
            <w:r>
              <w:rPr>
                <w:i/>
                <w:sz w:val="16"/>
                <w:szCs w:val="16"/>
                <w:shd w:val="clear" w:color="auto" w:fill="E0E0E0"/>
              </w:rPr>
              <w:t xml:space="preserve">   </w:t>
            </w:r>
          </w:p>
          <w:p w:rsidR="002914E3" w:rsidRPr="008F4ED5" w:rsidRDefault="002914E3" w:rsidP="00F91E80">
            <w:pPr>
              <w:tabs>
                <w:tab w:val="left" w:pos="4680"/>
              </w:tabs>
              <w:rPr>
                <w:i/>
                <w:sz w:val="16"/>
                <w:szCs w:val="16"/>
                <w:shd w:val="clear" w:color="auto" w:fill="E0E0E0"/>
              </w:rPr>
            </w:pPr>
            <w:r w:rsidRPr="008F4ED5">
              <w:rPr>
                <w:b/>
                <w:bCs/>
              </w:rPr>
              <w:t>Executing Entity:</w:t>
            </w:r>
          </w:p>
          <w:p w:rsidR="002914E3" w:rsidRPr="008F4ED5" w:rsidRDefault="002914E3" w:rsidP="00F91E80">
            <w:pPr>
              <w:tabs>
                <w:tab w:val="left" w:pos="4680"/>
              </w:tabs>
              <w:rPr>
                <w:szCs w:val="22"/>
                <w:shd w:val="clear" w:color="auto" w:fill="E0E0E0"/>
              </w:rPr>
            </w:pPr>
            <w:r w:rsidRPr="008F4ED5">
              <w:rPr>
                <w:b/>
                <w:bCs/>
              </w:rPr>
              <w:t>Implementing Agencies:</w:t>
            </w:r>
            <w:r w:rsidR="00FA1111">
              <w:rPr>
                <w:b/>
                <w:bCs/>
              </w:rPr>
              <w:t xml:space="preserve"> </w:t>
            </w:r>
            <w:r w:rsidR="00FA1111" w:rsidRPr="00FA1111">
              <w:t>UNDP</w:t>
            </w:r>
          </w:p>
        </w:tc>
        <w:tc>
          <w:tcPr>
            <w:tcW w:w="9540" w:type="dxa"/>
            <w:vAlign w:val="center"/>
          </w:tcPr>
          <w:p w:rsidR="002914E3" w:rsidRPr="008F4ED5" w:rsidRDefault="002914E3" w:rsidP="008F4ED5">
            <w:pPr>
              <w:tabs>
                <w:tab w:val="left" w:pos="4680"/>
              </w:tabs>
              <w:rPr>
                <w:szCs w:val="22"/>
                <w:shd w:val="clear" w:color="auto" w:fill="E0E0E0"/>
              </w:rPr>
            </w:pPr>
          </w:p>
        </w:tc>
      </w:tr>
    </w:tbl>
    <w:p w:rsidR="008F1069" w:rsidRPr="00B3728F" w:rsidRDefault="008F1069" w:rsidP="008F1069">
      <w:pPr>
        <w:tabs>
          <w:tab w:val="left" w:pos="4680"/>
        </w:tabs>
        <w:rPr>
          <w:i/>
          <w:sz w:val="16"/>
          <w:szCs w:val="16"/>
          <w:shd w:val="clear" w:color="auto" w:fill="E0E0E0"/>
        </w:rPr>
      </w:pPr>
    </w:p>
    <w:p w:rsidR="008F1069" w:rsidRDefault="000B1830" w:rsidP="008F1069">
      <w:pPr>
        <w:tabs>
          <w:tab w:val="left" w:pos="4680"/>
        </w:tabs>
        <w:rPr>
          <w:shd w:val="clear" w:color="auto" w:fill="E0E0E0"/>
        </w:rPr>
      </w:pPr>
      <w:r w:rsidRPr="000B1830">
        <w:rPr>
          <w:noProof/>
          <w:sz w:val="20"/>
        </w:rPr>
        <w:pict>
          <v:shapetype id="_x0000_t202" coordsize="21600,21600" o:spt="202" path="m,l,21600r21600,l21600,xe">
            <v:stroke joinstyle="miter"/>
            <v:path gradientshapeok="t" o:connecttype="rect"/>
          </v:shapetype>
          <v:shape id="_x0000_s1046" type="#_x0000_t202" style="position:absolute;left:0;text-align:left;margin-left:243pt;margin-top:173.7pt;width:234pt;height:154.1pt;z-index:251656192">
            <v:textbox style="mso-next-textbox:#_x0000_s1046">
              <w:txbxContent>
                <w:p w:rsidR="00BB0BA4" w:rsidRDefault="00BB0BA4" w:rsidP="008F1069">
                  <w:pPr>
                    <w:rPr>
                      <w:sz w:val="20"/>
                    </w:rPr>
                  </w:pPr>
                  <w:r>
                    <w:rPr>
                      <w:sz w:val="20"/>
                    </w:rPr>
                    <w:t xml:space="preserve">Total resources required           </w:t>
                  </w:r>
                  <w:r>
                    <w:rPr>
                      <w:sz w:val="20"/>
                    </w:rPr>
                    <w:tab/>
                    <w:t>_________</w:t>
                  </w:r>
                </w:p>
                <w:p w:rsidR="00BB0BA4" w:rsidRPr="00586716" w:rsidRDefault="00BB0BA4" w:rsidP="008F1069">
                  <w:pPr>
                    <w:rPr>
                      <w:sz w:val="20"/>
                    </w:rPr>
                  </w:pPr>
                  <w:r>
                    <w:rPr>
                      <w:sz w:val="20"/>
                    </w:rPr>
                    <w:t>Total allocated resources:</w:t>
                  </w:r>
                  <w:r>
                    <w:rPr>
                      <w:sz w:val="20"/>
                    </w:rPr>
                    <w:tab/>
                    <w:t>_________</w:t>
                  </w:r>
                </w:p>
                <w:p w:rsidR="00BB0BA4" w:rsidRDefault="00BB0BA4" w:rsidP="009770A6">
                  <w:pPr>
                    <w:numPr>
                      <w:ilvl w:val="0"/>
                      <w:numId w:val="1"/>
                    </w:numPr>
                    <w:tabs>
                      <w:tab w:val="clear" w:pos="1080"/>
                      <w:tab w:val="num" w:pos="720"/>
                    </w:tabs>
                    <w:spacing w:after="0"/>
                    <w:ind w:left="360"/>
                    <w:jc w:val="left"/>
                  </w:pPr>
                  <w:r>
                    <w:rPr>
                      <w:sz w:val="20"/>
                    </w:rPr>
                    <w:t>Regular</w:t>
                  </w:r>
                  <w:r>
                    <w:rPr>
                      <w:sz w:val="20"/>
                    </w:rPr>
                    <w:tab/>
                  </w:r>
                  <w:r>
                    <w:rPr>
                      <w:sz w:val="20"/>
                    </w:rPr>
                    <w:tab/>
                  </w:r>
                  <w:r>
                    <w:rPr>
                      <w:sz w:val="20"/>
                    </w:rPr>
                    <w:tab/>
                    <w:t>_________</w:t>
                  </w:r>
                </w:p>
                <w:p w:rsidR="00BB0BA4" w:rsidRDefault="00BB0BA4" w:rsidP="009770A6">
                  <w:pPr>
                    <w:numPr>
                      <w:ilvl w:val="0"/>
                      <w:numId w:val="1"/>
                    </w:numPr>
                    <w:tabs>
                      <w:tab w:val="clear" w:pos="1080"/>
                      <w:tab w:val="num" w:pos="720"/>
                    </w:tabs>
                    <w:spacing w:after="0"/>
                    <w:ind w:left="360"/>
                    <w:jc w:val="left"/>
                  </w:pPr>
                  <w:r>
                    <w:rPr>
                      <w:sz w:val="20"/>
                    </w:rPr>
                    <w:t>Other:</w:t>
                  </w:r>
                </w:p>
                <w:p w:rsidR="00BB0BA4" w:rsidRDefault="00BB0BA4" w:rsidP="009770A6">
                  <w:pPr>
                    <w:numPr>
                      <w:ilvl w:val="1"/>
                      <w:numId w:val="1"/>
                    </w:numPr>
                    <w:tabs>
                      <w:tab w:val="clear" w:pos="2160"/>
                      <w:tab w:val="num" w:pos="1260"/>
                    </w:tabs>
                    <w:spacing w:after="0"/>
                    <w:ind w:left="1080"/>
                    <w:jc w:val="left"/>
                  </w:pPr>
                  <w:r>
                    <w:rPr>
                      <w:sz w:val="20"/>
                    </w:rPr>
                    <w:t>Donor</w:t>
                  </w:r>
                  <w:r>
                    <w:rPr>
                      <w:sz w:val="20"/>
                    </w:rPr>
                    <w:tab/>
                  </w:r>
                  <w:r>
                    <w:rPr>
                      <w:sz w:val="20"/>
                    </w:rPr>
                    <w:tab/>
                    <w:t>_________</w:t>
                  </w:r>
                </w:p>
                <w:p w:rsidR="00BB0BA4" w:rsidRDefault="00BB0BA4" w:rsidP="009770A6">
                  <w:pPr>
                    <w:numPr>
                      <w:ilvl w:val="1"/>
                      <w:numId w:val="1"/>
                    </w:numPr>
                    <w:tabs>
                      <w:tab w:val="clear" w:pos="2160"/>
                      <w:tab w:val="num" w:pos="1260"/>
                    </w:tabs>
                    <w:spacing w:after="0"/>
                    <w:ind w:left="1080"/>
                    <w:jc w:val="left"/>
                  </w:pPr>
                  <w:r>
                    <w:rPr>
                      <w:sz w:val="20"/>
                    </w:rPr>
                    <w:t>Donor</w:t>
                  </w:r>
                  <w:r>
                    <w:rPr>
                      <w:sz w:val="20"/>
                    </w:rPr>
                    <w:tab/>
                  </w:r>
                  <w:r>
                    <w:rPr>
                      <w:sz w:val="20"/>
                    </w:rPr>
                    <w:tab/>
                    <w:t>_________</w:t>
                  </w:r>
                </w:p>
                <w:p w:rsidR="00BB0BA4" w:rsidRPr="00586716" w:rsidRDefault="00BB0BA4" w:rsidP="009770A6">
                  <w:pPr>
                    <w:numPr>
                      <w:ilvl w:val="1"/>
                      <w:numId w:val="1"/>
                    </w:numPr>
                    <w:tabs>
                      <w:tab w:val="clear" w:pos="2160"/>
                      <w:tab w:val="num" w:pos="1260"/>
                    </w:tabs>
                    <w:spacing w:after="0"/>
                    <w:ind w:left="1080"/>
                    <w:jc w:val="left"/>
                  </w:pPr>
                  <w:r>
                    <w:rPr>
                      <w:sz w:val="20"/>
                    </w:rPr>
                    <w:t>Donor</w:t>
                  </w:r>
                  <w:r>
                    <w:rPr>
                      <w:sz w:val="20"/>
                    </w:rPr>
                    <w:tab/>
                  </w:r>
                  <w:r>
                    <w:rPr>
                      <w:sz w:val="20"/>
                    </w:rPr>
                    <w:tab/>
                    <w:t>_________</w:t>
                  </w:r>
                </w:p>
                <w:p w:rsidR="00BB0BA4" w:rsidRDefault="00BB0BA4" w:rsidP="009770A6">
                  <w:pPr>
                    <w:numPr>
                      <w:ilvl w:val="1"/>
                      <w:numId w:val="1"/>
                    </w:numPr>
                    <w:tabs>
                      <w:tab w:val="clear" w:pos="2160"/>
                      <w:tab w:val="num" w:pos="540"/>
                      <w:tab w:val="num" w:pos="1260"/>
                    </w:tabs>
                    <w:spacing w:after="0"/>
                    <w:ind w:left="1080"/>
                    <w:jc w:val="left"/>
                  </w:pPr>
                  <w:r>
                    <w:rPr>
                      <w:sz w:val="20"/>
                    </w:rPr>
                    <w:t>Government</w:t>
                  </w:r>
                  <w:r>
                    <w:rPr>
                      <w:sz w:val="20"/>
                    </w:rPr>
                    <w:tab/>
                    <w:t>_________</w:t>
                  </w:r>
                </w:p>
                <w:p w:rsidR="00BB0BA4" w:rsidRDefault="00BB0BA4" w:rsidP="008F1069">
                  <w:pPr>
                    <w:rPr>
                      <w:sz w:val="20"/>
                    </w:rPr>
                  </w:pPr>
                  <w:r>
                    <w:rPr>
                      <w:sz w:val="20"/>
                    </w:rPr>
                    <w:t>Unfunded budget:</w:t>
                  </w:r>
                  <w:r>
                    <w:rPr>
                      <w:sz w:val="20"/>
                    </w:rPr>
                    <w:tab/>
                  </w:r>
                  <w:r>
                    <w:rPr>
                      <w:sz w:val="20"/>
                    </w:rPr>
                    <w:tab/>
                    <w:t>_________</w:t>
                  </w:r>
                </w:p>
                <w:p w:rsidR="00BB0BA4" w:rsidRDefault="00BB0BA4" w:rsidP="008F1069">
                  <w:pPr>
                    <w:rPr>
                      <w:sz w:val="20"/>
                    </w:rPr>
                  </w:pPr>
                </w:p>
                <w:p w:rsidR="00BB0BA4" w:rsidRDefault="00BB0BA4" w:rsidP="008F1069">
                  <w:pPr>
                    <w:rPr>
                      <w:sz w:val="20"/>
                    </w:rPr>
                  </w:pPr>
                  <w:r>
                    <w:rPr>
                      <w:sz w:val="20"/>
                    </w:rPr>
                    <w:t>In-kind Contributions</w:t>
                  </w:r>
                  <w:r>
                    <w:rPr>
                      <w:sz w:val="20"/>
                    </w:rPr>
                    <w:tab/>
                  </w:r>
                  <w:r>
                    <w:rPr>
                      <w:sz w:val="20"/>
                    </w:rPr>
                    <w:tab/>
                    <w:t>_________</w:t>
                  </w:r>
                </w:p>
                <w:p w:rsidR="00BB0BA4" w:rsidRDefault="00BB0BA4" w:rsidP="008F1069"/>
              </w:txbxContent>
            </v:textbox>
          </v:shape>
        </w:pict>
      </w:r>
      <w:r w:rsidRPr="000B1830">
        <w:rPr>
          <w:noProof/>
          <w:sz w:val="20"/>
        </w:rPr>
        <w:pict>
          <v:shape id="_x0000_s1047" type="#_x0000_t202" style="position:absolute;left:0;text-align:left;margin-left:0;margin-top:175.45pt;width:225pt;height:154.1pt;z-index:-251659264" wrapcoords="-67 -120 -67 21480 21667 21480 21667 -120 -67 -120">
            <v:textbox style="mso-next-textbox:#_x0000_s1047">
              <w:txbxContent>
                <w:p w:rsidR="00BB0BA4" w:rsidRPr="004F28ED" w:rsidRDefault="00BB0BA4" w:rsidP="0025518B">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w:t>
                  </w:r>
                  <w:r w:rsidRPr="004F28ED">
                    <w:rPr>
                      <w:rFonts w:ascii="Arial Narrow" w:hAnsi="Arial Narrow" w:cs="Arial"/>
                      <w:sz w:val="20"/>
                      <w:szCs w:val="20"/>
                    </w:rPr>
                    <w:t>_</w:t>
                  </w:r>
                  <w:r w:rsidRPr="0025518B">
                    <w:rPr>
                      <w:rFonts w:ascii="Arial Narrow" w:hAnsi="Arial Narrow" w:cs="Arial"/>
                      <w:sz w:val="20"/>
                      <w:szCs w:val="20"/>
                      <w:u w:val="single"/>
                    </w:rPr>
                    <w:t>201</w:t>
                  </w:r>
                  <w:r>
                    <w:rPr>
                      <w:rFonts w:ascii="Arial Narrow" w:hAnsi="Arial Narrow" w:cs="Arial"/>
                      <w:sz w:val="20"/>
                      <w:szCs w:val="20"/>
                      <w:u w:val="single"/>
                    </w:rPr>
                    <w:t>0</w:t>
                  </w:r>
                  <w:r w:rsidRPr="0025518B">
                    <w:rPr>
                      <w:rFonts w:ascii="Arial Narrow" w:hAnsi="Arial Narrow" w:cs="Arial"/>
                      <w:sz w:val="20"/>
                      <w:szCs w:val="20"/>
                      <w:u w:val="single"/>
                    </w:rPr>
                    <w:t>-2014</w:t>
                  </w:r>
                  <w:r w:rsidRPr="004F28ED">
                    <w:rPr>
                      <w:rFonts w:ascii="Arial Narrow" w:hAnsi="Arial Narrow" w:cs="Arial"/>
                      <w:sz w:val="20"/>
                      <w:szCs w:val="20"/>
                    </w:rPr>
                    <w:t>___</w:t>
                  </w:r>
                </w:p>
                <w:p w:rsidR="00BB0BA4" w:rsidRDefault="00BB0BA4" w:rsidP="00247233">
                  <w:pPr>
                    <w:spacing w:after="0"/>
                    <w:jc w:val="left"/>
                    <w:rPr>
                      <w:rFonts w:ascii="Arial Narrow" w:hAnsi="Arial Narrow" w:cs="Arial"/>
                      <w:sz w:val="20"/>
                      <w:szCs w:val="20"/>
                      <w:lang w:val="en-US"/>
                    </w:rPr>
                  </w:pPr>
                </w:p>
                <w:p w:rsidR="00BB0BA4" w:rsidRPr="004F28ED" w:rsidRDefault="00BB0BA4" w:rsidP="00247233">
                  <w:pPr>
                    <w:spacing w:after="0"/>
                    <w:jc w:val="left"/>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t>______________</w:t>
                  </w:r>
                </w:p>
                <w:p w:rsidR="00BB0BA4" w:rsidRPr="004F28ED" w:rsidRDefault="00BB0BA4" w:rsidP="008F1069">
                  <w:pPr>
                    <w:spacing w:after="0"/>
                    <w:rPr>
                      <w:rFonts w:ascii="Arial Narrow" w:hAnsi="Arial Narrow" w:cs="Arial"/>
                      <w:sz w:val="20"/>
                      <w:szCs w:val="20"/>
                      <w:lang w:val="en-US"/>
                    </w:rPr>
                  </w:pPr>
                </w:p>
                <w:p w:rsidR="00BB0BA4" w:rsidRPr="004F28ED" w:rsidRDefault="00BB0BA4" w:rsidP="008F1069">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t>______________</w:t>
                  </w:r>
                </w:p>
                <w:p w:rsidR="00BB0BA4" w:rsidRDefault="00BB0BA4" w:rsidP="008F1069">
                  <w:pPr>
                    <w:pStyle w:val="FootnoteText"/>
                    <w:spacing w:after="0"/>
                    <w:rPr>
                      <w:rFonts w:ascii="Arial Narrow" w:hAnsi="Arial Narrow" w:cs="Arial"/>
                      <w:sz w:val="20"/>
                    </w:rPr>
                  </w:pPr>
                </w:p>
                <w:p w:rsidR="00BB0BA4" w:rsidRPr="004F28ED" w:rsidRDefault="00BB0BA4" w:rsidP="0025518B">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t>_</w:t>
                  </w:r>
                  <w:proofErr w:type="gramStart"/>
                  <w:r w:rsidRPr="0025518B">
                    <w:rPr>
                      <w:rFonts w:ascii="Arial Narrow" w:hAnsi="Arial Narrow" w:cs="Arial"/>
                      <w:sz w:val="20"/>
                      <w:u w:val="single"/>
                    </w:rPr>
                    <w:t>Jan.1  2011</w:t>
                  </w:r>
                  <w:proofErr w:type="gramEnd"/>
                  <w:r w:rsidRPr="0025518B">
                    <w:rPr>
                      <w:rFonts w:ascii="Arial Narrow" w:hAnsi="Arial Narrow" w:cs="Arial"/>
                      <w:sz w:val="20"/>
                      <w:u w:val="single"/>
                    </w:rPr>
                    <w:t>_</w:t>
                  </w:r>
                  <w:r w:rsidRPr="004F28ED">
                    <w:rPr>
                      <w:rFonts w:ascii="Arial Narrow" w:hAnsi="Arial Narrow" w:cs="Arial"/>
                      <w:sz w:val="20"/>
                    </w:rPr>
                    <w:t>___</w:t>
                  </w:r>
                </w:p>
                <w:p w:rsidR="00BB0BA4" w:rsidRPr="004F28ED" w:rsidRDefault="00BB0BA4" w:rsidP="0025518B">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w:t>
                  </w:r>
                  <w:r w:rsidRPr="0025518B">
                    <w:rPr>
                      <w:rFonts w:ascii="Arial Narrow" w:hAnsi="Arial Narrow" w:cs="Arial"/>
                      <w:sz w:val="20"/>
                      <w:u w:val="single"/>
                    </w:rPr>
                    <w:t>Dec.31 2014</w:t>
                  </w:r>
                  <w:r w:rsidRPr="004F28ED">
                    <w:rPr>
                      <w:rFonts w:ascii="Arial Narrow" w:hAnsi="Arial Narrow" w:cs="Arial"/>
                      <w:sz w:val="20"/>
                    </w:rPr>
                    <w:t>___</w:t>
                  </w:r>
                </w:p>
                <w:p w:rsidR="00BB0BA4" w:rsidRPr="004F28ED" w:rsidRDefault="00BB0BA4" w:rsidP="008F1069">
                  <w:pPr>
                    <w:pStyle w:val="FootnoteText"/>
                    <w:spacing w:after="0"/>
                    <w:rPr>
                      <w:rFonts w:ascii="Arial Narrow" w:hAnsi="Arial Narrow" w:cs="Arial"/>
                      <w:sz w:val="20"/>
                    </w:rPr>
                  </w:pPr>
                </w:p>
                <w:p w:rsidR="00BB0BA4" w:rsidRDefault="00BB0BA4" w:rsidP="008F1069">
                  <w:pPr>
                    <w:pStyle w:val="FootnoteText"/>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rsidR="00BB0BA4" w:rsidRDefault="00BB0BA4" w:rsidP="008F1069">
                  <w:pPr>
                    <w:pStyle w:val="FootnoteText"/>
                    <w:spacing w:after="0"/>
                    <w:rPr>
                      <w:rFonts w:ascii="Arial Narrow" w:hAnsi="Arial Narrow" w:cs="Arial"/>
                      <w:sz w:val="20"/>
                    </w:rPr>
                  </w:pPr>
                </w:p>
                <w:p w:rsidR="00BB0BA4" w:rsidRPr="004F28ED" w:rsidRDefault="00BB0BA4" w:rsidP="0025518B">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_</w:t>
                  </w:r>
                  <w:r w:rsidRPr="0025518B">
                    <w:rPr>
                      <w:rFonts w:ascii="Arial Narrow" w:hAnsi="Arial Narrow" w:cs="Arial"/>
                      <w:sz w:val="20"/>
                      <w:u w:val="single"/>
                    </w:rPr>
                    <w:t>NIM</w:t>
                  </w:r>
                  <w:r>
                    <w:rPr>
                      <w:rFonts w:ascii="Arial Narrow" w:hAnsi="Arial Narrow" w:cs="Arial"/>
                      <w:sz w:val="20"/>
                    </w:rPr>
                    <w:t>_________</w:t>
                  </w:r>
                </w:p>
                <w:p w:rsidR="00BB0BA4" w:rsidRPr="00EA3D57" w:rsidRDefault="00BB0BA4" w:rsidP="008F1069">
                  <w:pPr>
                    <w:pStyle w:val="FootnoteText"/>
                    <w:spacing w:after="0"/>
                    <w:rPr>
                      <w:rFonts w:ascii="Arial" w:hAnsi="Arial" w:cs="Arial"/>
                      <w:sz w:val="20"/>
                    </w:rPr>
                  </w:pPr>
                </w:p>
              </w:txbxContent>
            </v:textbox>
            <w10:wrap type="tight"/>
          </v:shape>
        </w:pict>
      </w:r>
      <w:r w:rsidRPr="000B1830">
        <w:pict>
          <v:shape id="_x0000_s1048" type="#_x0000_t202" style="width:477pt;height:162pt;mso-wrap-edited:f;mso-left-percent:-10001;mso-top-percent:-10001;mso-position-horizontal:absolute;mso-position-horizontal-relative:char;mso-position-vertical:absolute;mso-position-vertical-relative:line;mso-left-percent:-10001;mso-top-percent:-10001" wrapcoords="-34 0 -34 21600 21634 21600 21634 0 -34 0">
            <v:textbox style="mso-next-textbox:#_x0000_s1048">
              <w:txbxContent>
                <w:p w:rsidR="00BB0BA4" w:rsidRDefault="00BB0BA4" w:rsidP="008F1069">
                  <w:pPr>
                    <w:jc w:val="center"/>
                    <w:rPr>
                      <w:b/>
                      <w:bCs/>
                      <w:sz w:val="20"/>
                    </w:rPr>
                  </w:pPr>
                  <w:r>
                    <w:rPr>
                      <w:b/>
                      <w:bCs/>
                      <w:sz w:val="20"/>
                    </w:rPr>
                    <w:t>Brief Description</w:t>
                  </w:r>
                </w:p>
                <w:p w:rsidR="00BB0BA4" w:rsidRDefault="00BB0BA4" w:rsidP="008F1069">
                  <w:pPr>
                    <w:jc w:val="center"/>
                    <w:rPr>
                      <w:b/>
                      <w:bCs/>
                      <w:sz w:val="20"/>
                    </w:rPr>
                  </w:pPr>
                </w:p>
                <w:p w:rsidR="00BB0BA4" w:rsidRPr="0025518B" w:rsidRDefault="00BB0BA4" w:rsidP="0025518B">
                  <w:pPr>
                    <w:rPr>
                      <w:rFonts w:cs="Arial"/>
                      <w:bCs/>
                      <w:sz w:val="20"/>
                      <w:szCs w:val="20"/>
                    </w:rPr>
                  </w:pPr>
                  <w:r w:rsidRPr="0025518B">
                    <w:rPr>
                      <w:rFonts w:cs="Arial"/>
                      <w:bCs/>
                      <w:sz w:val="20"/>
                      <w:szCs w:val="20"/>
                    </w:rPr>
                    <w:t xml:space="preserve">UNDP’s Local Development Programme is designed to help advance human development in Bosnia and Herzegovina </w:t>
                  </w:r>
                  <w:r>
                    <w:rPr>
                      <w:rFonts w:cs="Arial"/>
                      <w:bCs/>
                      <w:sz w:val="20"/>
                      <w:szCs w:val="20"/>
                    </w:rPr>
                    <w:t xml:space="preserve">(BiH) </w:t>
                  </w:r>
                  <w:r w:rsidRPr="0025518B">
                    <w:rPr>
                      <w:rFonts w:cs="Arial"/>
                      <w:bCs/>
                      <w:sz w:val="20"/>
                      <w:szCs w:val="20"/>
                    </w:rPr>
                    <w:t>by tackling the most pressing local</w:t>
                  </w:r>
                  <w:r>
                    <w:rPr>
                      <w:rFonts w:cs="Arial"/>
                      <w:bCs/>
                      <w:sz w:val="20"/>
                      <w:szCs w:val="20"/>
                    </w:rPr>
                    <w:t xml:space="preserve"> and rural</w:t>
                  </w:r>
                  <w:r w:rsidRPr="0025518B">
                    <w:rPr>
                      <w:rFonts w:cs="Arial"/>
                      <w:bCs/>
                      <w:sz w:val="20"/>
                      <w:szCs w:val="20"/>
                    </w:rPr>
                    <w:t xml:space="preserve"> development challenges for the country.  It focuses on three priorities for BiH, in line with objectives set by </w:t>
                  </w:r>
                  <w:proofErr w:type="spellStart"/>
                  <w:r w:rsidRPr="0025518B">
                    <w:rPr>
                      <w:rFonts w:cs="Arial"/>
                      <w:bCs/>
                      <w:sz w:val="20"/>
                      <w:szCs w:val="20"/>
                    </w:rPr>
                    <w:t>BiH’s</w:t>
                  </w:r>
                  <w:proofErr w:type="spellEnd"/>
                  <w:r w:rsidRPr="0025518B">
                    <w:rPr>
                      <w:rFonts w:cs="Arial"/>
                      <w:bCs/>
                      <w:sz w:val="20"/>
                      <w:szCs w:val="20"/>
                    </w:rPr>
                    <w:t xml:space="preserve"> national development strategy, UNDAF and the needs identified by UNDP’s Regional Disparity Survey.  They include:</w:t>
                  </w:r>
                </w:p>
                <w:p w:rsidR="00BB0BA4" w:rsidRPr="0025518B" w:rsidRDefault="00BB0BA4" w:rsidP="0025518B">
                  <w:pPr>
                    <w:rPr>
                      <w:rFonts w:cs="Arial"/>
                      <w:bCs/>
                      <w:sz w:val="20"/>
                      <w:szCs w:val="20"/>
                    </w:rPr>
                  </w:pPr>
                </w:p>
                <w:p w:rsidR="00BB0BA4" w:rsidRDefault="00BB0BA4">
                  <w:pPr>
                    <w:numPr>
                      <w:ilvl w:val="0"/>
                      <w:numId w:val="13"/>
                    </w:numPr>
                    <w:rPr>
                      <w:rFonts w:cs="Arial"/>
                      <w:bCs/>
                      <w:sz w:val="20"/>
                      <w:szCs w:val="20"/>
                    </w:rPr>
                  </w:pPr>
                  <w:r w:rsidRPr="0025518B">
                    <w:rPr>
                      <w:rFonts w:cs="Arial"/>
                      <w:bCs/>
                      <w:sz w:val="20"/>
                      <w:szCs w:val="20"/>
                    </w:rPr>
                    <w:t>Improved local governance</w:t>
                  </w:r>
                  <w:r>
                    <w:rPr>
                      <w:rFonts w:cs="Arial"/>
                      <w:bCs/>
                      <w:sz w:val="20"/>
                      <w:szCs w:val="20"/>
                    </w:rPr>
                    <w:t xml:space="preserve"> </w:t>
                  </w:r>
                </w:p>
                <w:p w:rsidR="00BB0BA4" w:rsidRDefault="00BB0BA4">
                  <w:pPr>
                    <w:numPr>
                      <w:ilvl w:val="0"/>
                      <w:numId w:val="13"/>
                    </w:numPr>
                    <w:rPr>
                      <w:rFonts w:cs="Arial"/>
                      <w:bCs/>
                      <w:sz w:val="20"/>
                      <w:szCs w:val="20"/>
                    </w:rPr>
                  </w:pPr>
                  <w:r w:rsidRPr="0025518B">
                    <w:rPr>
                      <w:rFonts w:cs="Arial"/>
                      <w:bCs/>
                      <w:sz w:val="20"/>
                      <w:szCs w:val="20"/>
                    </w:rPr>
                    <w:t>Poverty reduction through employment and income generation</w:t>
                  </w:r>
                  <w:r>
                    <w:rPr>
                      <w:rFonts w:cs="Arial"/>
                      <w:bCs/>
                      <w:sz w:val="20"/>
                      <w:szCs w:val="20"/>
                    </w:rPr>
                    <w:t xml:space="preserve"> and</w:t>
                  </w:r>
                </w:p>
                <w:p w:rsidR="00BB0BA4" w:rsidRDefault="00BB0BA4">
                  <w:pPr>
                    <w:numPr>
                      <w:ilvl w:val="0"/>
                      <w:numId w:val="13"/>
                    </w:numPr>
                    <w:rPr>
                      <w:rFonts w:cs="Arial"/>
                      <w:bCs/>
                      <w:sz w:val="20"/>
                      <w:szCs w:val="20"/>
                    </w:rPr>
                  </w:pPr>
                  <w:r w:rsidRPr="0025518B">
                    <w:rPr>
                      <w:rFonts w:cs="Arial"/>
                      <w:bCs/>
                      <w:sz w:val="20"/>
                      <w:szCs w:val="20"/>
                    </w:rPr>
                    <w:t xml:space="preserve">The integration of the most vulnerable groups in social and development processes.  </w:t>
                  </w:r>
                </w:p>
                <w:p w:rsidR="00BB0BA4" w:rsidRPr="0025518B" w:rsidRDefault="00BB0BA4" w:rsidP="008F1069">
                  <w:pPr>
                    <w:rPr>
                      <w:b/>
                      <w:bCs/>
                      <w:sz w:val="20"/>
                    </w:rPr>
                  </w:pPr>
                </w:p>
              </w:txbxContent>
            </v:textbox>
            <w10:wrap type="none"/>
            <w10:anchorlock/>
          </v:shape>
        </w:pict>
      </w:r>
      <w:r w:rsidR="008F1069">
        <w:tab/>
      </w:r>
    </w:p>
    <w:p w:rsidR="008F1069" w:rsidRDefault="008F1069" w:rsidP="008F1069">
      <w:pPr>
        <w:jc w:val="right"/>
      </w:pPr>
    </w:p>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900031"/>
    <w:p w:rsidR="00900031" w:rsidRDefault="00900031" w:rsidP="00900031">
      <w:pPr>
        <w:pBdr>
          <w:bottom w:val="single" w:sz="4" w:space="1" w:color="auto"/>
        </w:pBdr>
      </w:pPr>
      <w:r>
        <w:t>Agreed by (Government)</w:t>
      </w:r>
    </w:p>
    <w:p w:rsidR="00900031" w:rsidRDefault="00900031" w:rsidP="00900031"/>
    <w:p w:rsidR="008F1069" w:rsidRDefault="008F1069" w:rsidP="00900031">
      <w:pPr>
        <w:pBdr>
          <w:bottom w:val="single" w:sz="4" w:space="1" w:color="auto"/>
        </w:pBdr>
      </w:pPr>
      <w:r>
        <w:t>Agreed by (</w:t>
      </w:r>
      <w:r w:rsidR="00900031">
        <w:t>Executing Entity</w:t>
      </w:r>
      <w:r>
        <w:t>):</w:t>
      </w:r>
    </w:p>
    <w:p w:rsidR="008F1069" w:rsidRDefault="008F1069" w:rsidP="008F1069"/>
    <w:p w:rsidR="008F1069" w:rsidRDefault="008F1069" w:rsidP="008F1069">
      <w:pPr>
        <w:pBdr>
          <w:bottom w:val="single" w:sz="4" w:space="1" w:color="auto"/>
        </w:pBdr>
      </w:pPr>
      <w:r>
        <w:t xml:space="preserve">Agreed by </w:t>
      </w:r>
      <w:r w:rsidR="00900031">
        <w:t>(</w:t>
      </w:r>
      <w:r>
        <w:t>UNDP</w:t>
      </w:r>
      <w:r w:rsidR="00900031">
        <w:t>)</w:t>
      </w:r>
      <w:r>
        <w:t>:</w:t>
      </w:r>
    </w:p>
    <w:p w:rsidR="008F1069" w:rsidRDefault="008F1069" w:rsidP="008F1069"/>
    <w:p w:rsidR="008F1069" w:rsidRDefault="008F1069" w:rsidP="008F1069">
      <w:pPr>
        <w:rPr>
          <w:b/>
        </w:rPr>
      </w:pPr>
    </w:p>
    <w:p w:rsidR="008F1069" w:rsidRDefault="008F1069" w:rsidP="008F1069">
      <w:pPr>
        <w:rPr>
          <w:b/>
        </w:rPr>
      </w:pPr>
    </w:p>
    <w:p w:rsidR="0060704D" w:rsidRDefault="0060704D" w:rsidP="0060704D">
      <w:pPr>
        <w:pStyle w:val="Heading1"/>
        <w:numPr>
          <w:ilvl w:val="0"/>
          <w:numId w:val="0"/>
        </w:numPr>
        <w:ind w:left="720" w:hanging="720"/>
      </w:pPr>
    </w:p>
    <w:p w:rsidR="008F1069" w:rsidRDefault="003027DB" w:rsidP="009770A6">
      <w:pPr>
        <w:pStyle w:val="Heading1"/>
        <w:numPr>
          <w:ilvl w:val="0"/>
          <w:numId w:val="3"/>
        </w:numPr>
      </w:pPr>
      <w:r>
        <w:t>Situation Analysis</w:t>
      </w:r>
    </w:p>
    <w:p w:rsidR="0060704D" w:rsidRDefault="0060704D" w:rsidP="006108A3">
      <w:pPr>
        <w:rPr>
          <w:rFonts w:cs="Arial"/>
          <w:i/>
          <w:szCs w:val="22"/>
        </w:rPr>
      </w:pPr>
    </w:p>
    <w:p w:rsidR="00082EF9" w:rsidRPr="00913A94" w:rsidRDefault="00082EF9" w:rsidP="00082EF9">
      <w:pPr>
        <w:rPr>
          <w:rFonts w:cs="Arial"/>
          <w:szCs w:val="22"/>
        </w:rPr>
      </w:pPr>
      <w:r>
        <w:t xml:space="preserve">Bosnia and Herzegovina (BiH) has made considerable strides in recent years in moving from post-war recovery to a potential EU accession candidate. Since 1995, the country has managed to greatly alleviate the problem of internally displaced, restore a vast amount of infrastructure devastated by war and restore peace, security and the freedom of movement throughout its territory. </w:t>
      </w:r>
      <w:proofErr w:type="spellStart"/>
      <w:r>
        <w:t>BiH’s</w:t>
      </w:r>
      <w:proofErr w:type="spellEnd"/>
      <w:r>
        <w:t xml:space="preserve"> GDP has been at a constant high rate of growth up until the recent global economic crisis, its banking system is considered one of the best in Southeast Europe and inflation has been maintained in the low single digits. Despite occasional political disaccords the country is on its way to fulfil all the requirements for visa liberalization and is gradually moving towards meeting NATO and EU pre-accession requirements. </w:t>
      </w:r>
      <w:r w:rsidRPr="00FC1293">
        <w:rPr>
          <w:rFonts w:cs="Arial"/>
          <w:szCs w:val="22"/>
        </w:rPr>
        <w:t xml:space="preserve">In July 2008, the EU and BiH signed the Stabilization and Association Agreement which creates a far-reaching contractual relationship </w:t>
      </w:r>
      <w:r>
        <w:rPr>
          <w:rFonts w:cs="Arial"/>
          <w:szCs w:val="22"/>
        </w:rPr>
        <w:t xml:space="preserve">between both sides </w:t>
      </w:r>
      <w:r w:rsidRPr="00FC1293">
        <w:rPr>
          <w:rFonts w:cs="Arial"/>
          <w:szCs w:val="22"/>
        </w:rPr>
        <w:t xml:space="preserve">entailing mutual rights and obligations. This process maintains the pressure on </w:t>
      </w:r>
      <w:r>
        <w:rPr>
          <w:rFonts w:cs="Arial"/>
          <w:szCs w:val="22"/>
        </w:rPr>
        <w:t xml:space="preserve">Bosnia and Herzegovina </w:t>
      </w:r>
      <w:r w:rsidRPr="00FC1293">
        <w:rPr>
          <w:rFonts w:cs="Arial"/>
          <w:szCs w:val="22"/>
        </w:rPr>
        <w:t xml:space="preserve">the country to continue implementing the reforms necessary to achieve greater Euro-Atlantic integration and is an important way of building peace and stability in the region. </w:t>
      </w:r>
    </w:p>
    <w:p w:rsidR="001E771E" w:rsidRDefault="001E771E" w:rsidP="00274365"/>
    <w:p w:rsidR="0088766C" w:rsidRDefault="0088766C" w:rsidP="00274365">
      <w:pPr>
        <w:rPr>
          <w:b/>
          <w:bCs/>
        </w:rPr>
      </w:pPr>
    </w:p>
    <w:p w:rsidR="001E771E" w:rsidRPr="0088766C" w:rsidRDefault="0088766C" w:rsidP="00274365">
      <w:pPr>
        <w:rPr>
          <w:b/>
          <w:bCs/>
        </w:rPr>
      </w:pPr>
      <w:r w:rsidRPr="0088766C">
        <w:rPr>
          <w:b/>
          <w:bCs/>
        </w:rPr>
        <w:t xml:space="preserve">Challenges to be addressed </w:t>
      </w:r>
    </w:p>
    <w:p w:rsidR="006B704E" w:rsidRPr="006B704E" w:rsidRDefault="006B704E" w:rsidP="00274365">
      <w:pPr>
        <w:rPr>
          <w:color w:val="FF0000"/>
        </w:rPr>
      </w:pPr>
    </w:p>
    <w:p w:rsidR="00274365" w:rsidRDefault="0088766C" w:rsidP="00766F3B">
      <w:r>
        <w:t xml:space="preserve">Nonetheless, considerable challenges still confront Bosnia and Herzegovina </w:t>
      </w:r>
      <w:r w:rsidR="00274365">
        <w:t xml:space="preserve">which, in </w:t>
      </w:r>
      <w:r>
        <w:t>some</w:t>
      </w:r>
      <w:r w:rsidR="00274365">
        <w:t xml:space="preserve"> </w:t>
      </w:r>
      <w:r w:rsidR="00445689">
        <w:t>respects</w:t>
      </w:r>
      <w:r w:rsidR="00274365">
        <w:t xml:space="preserve"> are commonly shared with other cou</w:t>
      </w:r>
      <w:r w:rsidR="00274365" w:rsidRPr="00E779AE">
        <w:t xml:space="preserve">ntries in transition but </w:t>
      </w:r>
      <w:r w:rsidRPr="00E779AE">
        <w:t xml:space="preserve">are </w:t>
      </w:r>
      <w:r w:rsidR="00445689" w:rsidRPr="00E779AE">
        <w:t xml:space="preserve">in other respects </w:t>
      </w:r>
      <w:r w:rsidR="007D2635" w:rsidRPr="00E779AE">
        <w:t>quite specific</w:t>
      </w:r>
      <w:r w:rsidR="00274365" w:rsidRPr="00E779AE">
        <w:t>. These challenges c</w:t>
      </w:r>
      <w:r w:rsidR="00415B8D" w:rsidRPr="00E779AE">
        <w:t>an</w:t>
      </w:r>
      <w:r w:rsidR="00274365" w:rsidRPr="00E779AE">
        <w:t xml:space="preserve"> be classified in two separate groups. The first group relates to the country being burdened with a set of systematic administrative weaknesses and infrastructural deficiencies dating to previous communist era and the turbulence of the 1990s. That includes a </w:t>
      </w:r>
      <w:r w:rsidR="006E2B13" w:rsidRPr="00E779AE">
        <w:t xml:space="preserve">cumbersome governance structure, a </w:t>
      </w:r>
      <w:r w:rsidR="00274365" w:rsidRPr="00E779AE">
        <w:t>lack of orientation t</w:t>
      </w:r>
      <w:r w:rsidR="00445689" w:rsidRPr="00E779AE">
        <w:t>owards a free-market economy</w:t>
      </w:r>
      <w:r w:rsidR="006E2B13" w:rsidRPr="00E779AE">
        <w:t xml:space="preserve"> and</w:t>
      </w:r>
      <w:r w:rsidR="00274365" w:rsidRPr="00E779AE">
        <w:t xml:space="preserve"> obsolete public sector practices.  The second group, stemming</w:t>
      </w:r>
      <w:r w:rsidRPr="00E779AE">
        <w:t xml:space="preserve"> among others</w:t>
      </w:r>
      <w:r w:rsidR="00274365" w:rsidRPr="00E779AE">
        <w:t xml:space="preserve"> as a result of aforementioned weaknesses, includes </w:t>
      </w:r>
      <w:r w:rsidRPr="00E779AE">
        <w:t>considerable poverty and a</w:t>
      </w:r>
      <w:r w:rsidR="00274365" w:rsidRPr="00E779AE">
        <w:t xml:space="preserve"> widened development gap among different regions, most notably between urban centres and rural areas</w:t>
      </w:r>
      <w:r w:rsidRPr="00E779AE">
        <w:t xml:space="preserve">.  In rural areas in particular, </w:t>
      </w:r>
      <w:r w:rsidR="00274365" w:rsidRPr="00E779AE">
        <w:t xml:space="preserve">unemployment and poverty </w:t>
      </w:r>
      <w:r w:rsidRPr="00E779AE">
        <w:t>is</w:t>
      </w:r>
      <w:r w:rsidR="00445689" w:rsidRPr="00E779AE">
        <w:t xml:space="preserve"> particularly present, with not</w:t>
      </w:r>
      <w:r w:rsidRPr="00E779AE">
        <w:t>able</w:t>
      </w:r>
      <w:r w:rsidR="00274365" w:rsidRPr="00E779AE">
        <w:t xml:space="preserve"> social exclusion among </w:t>
      </w:r>
      <w:r w:rsidR="00274365" w:rsidRPr="00766F3B">
        <w:t>vulnerable groups. </w:t>
      </w:r>
      <w:r w:rsidR="00766F3B" w:rsidRPr="00766F3B">
        <w:t xml:space="preserve"> These disparities are highlighted by UNDP’s Regional Disparity Assessment which provides an overview of</w:t>
      </w:r>
      <w:r w:rsidR="007D2635" w:rsidRPr="00766F3B">
        <w:t xml:space="preserve"> the existing disparities within the country</w:t>
      </w:r>
      <w:r w:rsidR="00766F3B" w:rsidRPr="00766F3B">
        <w:t xml:space="preserve">.  The </w:t>
      </w:r>
      <w:r w:rsidR="007D2635" w:rsidRPr="00766F3B">
        <w:t xml:space="preserve">Regional Disparity Assessment compiles findings of the two largest household surveys conducted to date by the statistical institutions in BiH – the Household Budget Survey (HBS) and the Labour Force Survey (LFS) – as well as data from UNDP’s Early Warning System (EWS) together with other relevant official sources such as entity statistical yearbooks, specific publications with socio-economic and health indicators, </w:t>
      </w:r>
      <w:proofErr w:type="spellStart"/>
      <w:r w:rsidR="007D2635" w:rsidRPr="00766F3B">
        <w:t>Eurostat</w:t>
      </w:r>
      <w:proofErr w:type="spellEnd"/>
      <w:r w:rsidR="007D2635" w:rsidRPr="00766F3B">
        <w:t xml:space="preserve"> information</w:t>
      </w:r>
      <w:r w:rsidR="00766F3B" w:rsidRPr="00766F3B">
        <w:t xml:space="preserve"> and EC progress reports</w:t>
      </w:r>
      <w:r w:rsidR="007D2635" w:rsidRPr="00766F3B">
        <w:t>.</w:t>
      </w:r>
    </w:p>
    <w:p w:rsidR="00274365" w:rsidRDefault="00274365" w:rsidP="00274365"/>
    <w:p w:rsidR="00414C3E" w:rsidRDefault="00414C3E" w:rsidP="00274365">
      <w:r>
        <w:t>Governance</w:t>
      </w:r>
    </w:p>
    <w:p w:rsidR="00C310E8" w:rsidRPr="00250790" w:rsidRDefault="00C310E8" w:rsidP="00C310E8"/>
    <w:p w:rsidR="00C310E8" w:rsidRPr="00250790" w:rsidRDefault="00C310E8" w:rsidP="004679A8">
      <w:pPr>
        <w:rPr>
          <w:color w:val="000000" w:themeColor="text1"/>
        </w:rPr>
      </w:pPr>
      <w:r w:rsidRPr="00250790">
        <w:rPr>
          <w:color w:val="000000" w:themeColor="text1"/>
        </w:rPr>
        <w:t xml:space="preserve">Local governments in BiH function within a complex and disarticulated administrative system. The legal framework and fiscal arrangements for local self-government vary between </w:t>
      </w:r>
      <w:r w:rsidR="00007E43" w:rsidRPr="00250790">
        <w:rPr>
          <w:color w:val="000000" w:themeColor="text1"/>
        </w:rPr>
        <w:t>the Federation o</w:t>
      </w:r>
      <w:r w:rsidR="00007E43">
        <w:rPr>
          <w:color w:val="000000" w:themeColor="text1"/>
        </w:rPr>
        <w:t>f Bosnia and Herzegovina (</w:t>
      </w:r>
      <w:proofErr w:type="spellStart"/>
      <w:r w:rsidR="00007E43">
        <w:rPr>
          <w:color w:val="000000" w:themeColor="text1"/>
        </w:rPr>
        <w:t>FBiH</w:t>
      </w:r>
      <w:proofErr w:type="spellEnd"/>
      <w:r w:rsidR="00007E43">
        <w:rPr>
          <w:color w:val="000000" w:themeColor="text1"/>
        </w:rPr>
        <w:t>) and</w:t>
      </w:r>
      <w:r w:rsidR="00007E43" w:rsidRPr="00250790">
        <w:rPr>
          <w:color w:val="000000" w:themeColor="text1"/>
        </w:rPr>
        <w:t xml:space="preserve"> </w:t>
      </w:r>
      <w:proofErr w:type="spellStart"/>
      <w:r w:rsidRPr="00250790">
        <w:rPr>
          <w:color w:val="000000" w:themeColor="text1"/>
        </w:rPr>
        <w:t>Republika</w:t>
      </w:r>
      <w:proofErr w:type="spellEnd"/>
      <w:r w:rsidRPr="00250790">
        <w:rPr>
          <w:color w:val="000000" w:themeColor="text1"/>
        </w:rPr>
        <w:t xml:space="preserve"> </w:t>
      </w:r>
      <w:proofErr w:type="spellStart"/>
      <w:r w:rsidRPr="00250790">
        <w:rPr>
          <w:color w:val="000000" w:themeColor="text1"/>
        </w:rPr>
        <w:t>Srpska</w:t>
      </w:r>
      <w:proofErr w:type="spellEnd"/>
      <w:r w:rsidRPr="00250790">
        <w:rPr>
          <w:color w:val="000000" w:themeColor="text1"/>
        </w:rPr>
        <w:t xml:space="preserve"> (RS) </w:t>
      </w:r>
      <w:r w:rsidR="00007E43">
        <w:rPr>
          <w:color w:val="000000" w:themeColor="text1"/>
        </w:rPr>
        <w:t xml:space="preserve">entities </w:t>
      </w:r>
      <w:r w:rsidRPr="00250790">
        <w:rPr>
          <w:color w:val="000000" w:themeColor="text1"/>
        </w:rPr>
        <w:t xml:space="preserve">and in the </w:t>
      </w:r>
      <w:r w:rsidR="004679A8">
        <w:rPr>
          <w:color w:val="000000" w:themeColor="text1"/>
        </w:rPr>
        <w:t>former</w:t>
      </w:r>
      <w:r w:rsidRPr="00250790">
        <w:rPr>
          <w:color w:val="000000" w:themeColor="text1"/>
        </w:rPr>
        <w:t xml:space="preserve"> between the subordinate cantons. The responsibilities of local authorities remain ill defined, unfunded mandates are common and the unequal distribution of resources across municipalities exacerbates this problem. The situation is particularly complex in </w:t>
      </w:r>
      <w:proofErr w:type="spellStart"/>
      <w:r w:rsidRPr="00250790">
        <w:rPr>
          <w:color w:val="000000" w:themeColor="text1"/>
        </w:rPr>
        <w:t>FBiH</w:t>
      </w:r>
      <w:proofErr w:type="spellEnd"/>
      <w:r w:rsidRPr="00250790">
        <w:rPr>
          <w:color w:val="000000" w:themeColor="text1"/>
        </w:rPr>
        <w:t xml:space="preserve"> where there is no ministry for local self-government (as in</w:t>
      </w:r>
      <w:r>
        <w:rPr>
          <w:color w:val="000000" w:themeColor="text1"/>
        </w:rPr>
        <w:t xml:space="preserve"> the</w:t>
      </w:r>
      <w:r w:rsidRPr="00250790">
        <w:rPr>
          <w:color w:val="000000" w:themeColor="text1"/>
        </w:rPr>
        <w:t xml:space="preserve"> RS) and consequently there is fragmented and inconsistent decision making at the canton level. Significant reforms are required, but insufficient political will, complexity at the administrative level and fiscal inefficiency continue to act as hindrances. </w:t>
      </w:r>
      <w:r>
        <w:rPr>
          <w:color w:val="000000" w:themeColor="text1"/>
        </w:rPr>
        <w:t xml:space="preserve"> </w:t>
      </w:r>
      <w:r w:rsidRPr="00250790">
        <w:rPr>
          <w:color w:val="000000" w:themeColor="text1"/>
        </w:rPr>
        <w:t xml:space="preserve">While in the RS the government has developed a strategy for the development of local self governments, such guidance is missing in the </w:t>
      </w:r>
      <w:proofErr w:type="spellStart"/>
      <w:r w:rsidRPr="00250790">
        <w:rPr>
          <w:color w:val="000000" w:themeColor="text1"/>
        </w:rPr>
        <w:t>FBiH</w:t>
      </w:r>
      <w:proofErr w:type="spellEnd"/>
      <w:r w:rsidRPr="00250790">
        <w:rPr>
          <w:color w:val="000000" w:themeColor="text1"/>
        </w:rPr>
        <w:t xml:space="preserve"> and there is still an overall a lack of initiatives to address local development challenges in a joint and systematic way.</w:t>
      </w:r>
    </w:p>
    <w:p w:rsidR="00C310E8" w:rsidRPr="00250790" w:rsidRDefault="00C310E8" w:rsidP="00C310E8">
      <w:pPr>
        <w:rPr>
          <w:color w:val="000000" w:themeColor="text1"/>
        </w:rPr>
      </w:pPr>
    </w:p>
    <w:p w:rsidR="00C310E8" w:rsidRPr="00250790" w:rsidRDefault="00C310E8" w:rsidP="00766F3B">
      <w:pPr>
        <w:rPr>
          <w:color w:val="000000" w:themeColor="text1"/>
        </w:rPr>
      </w:pPr>
      <w:r w:rsidRPr="00250790">
        <w:rPr>
          <w:color w:val="000000" w:themeColor="text1"/>
        </w:rPr>
        <w:lastRenderedPageBreak/>
        <w:t xml:space="preserve">Moreover, local governments have found it difficult to adapt administrative procedures to meet prevailing challenges.  Highly centralised local governance structures </w:t>
      </w:r>
      <w:proofErr w:type="gramStart"/>
      <w:r w:rsidRPr="00250790">
        <w:rPr>
          <w:color w:val="000000" w:themeColor="text1"/>
        </w:rPr>
        <w:t>prevail</w:t>
      </w:r>
      <w:proofErr w:type="gramEnd"/>
      <w:r w:rsidRPr="00250790">
        <w:rPr>
          <w:color w:val="000000" w:themeColor="text1"/>
        </w:rPr>
        <w:t xml:space="preserve"> </w:t>
      </w:r>
      <w:r>
        <w:rPr>
          <w:color w:val="000000" w:themeColor="text1"/>
        </w:rPr>
        <w:t>which still focus</w:t>
      </w:r>
      <w:r w:rsidRPr="00250790">
        <w:rPr>
          <w:color w:val="000000" w:themeColor="text1"/>
        </w:rPr>
        <w:t xml:space="preserve"> on creating a control environment as opposed to creating an enabling environment for citizens and the private sector.  As a result, municipal administrations are viewed more as a burden by citizens and the private sector than a service.  Analytical capacities within municipalities in drawing plans and municipal strategies are low; the practice of participatory planning is still underdeveloped and underutilised, and the rate of strategy implementation is inadequate. The problem is perpetuated among others by weak municipal capacities for financial and budgetary management which are in most instances outdated.  Little know-how or capacities exist on revenue forecasting, multi-year planning or activity based budgeting.  Competencies for strategic planning, spatial planning and preparedness for natural disasters, to which Bosnia is prone, are weak or non-existent. So too is know-how on preparing project proposal</w:t>
      </w:r>
      <w:r>
        <w:rPr>
          <w:color w:val="000000" w:themeColor="text1"/>
        </w:rPr>
        <w:t>s</w:t>
      </w:r>
      <w:r w:rsidRPr="00250790">
        <w:rPr>
          <w:color w:val="000000" w:themeColor="text1"/>
        </w:rPr>
        <w:t xml:space="preserve"> and managing projects, which </w:t>
      </w:r>
      <w:r>
        <w:rPr>
          <w:color w:val="000000" w:themeColor="text1"/>
        </w:rPr>
        <w:t>has hampered</w:t>
      </w:r>
      <w:r w:rsidRPr="00250790">
        <w:rPr>
          <w:color w:val="000000" w:themeColor="text1"/>
        </w:rPr>
        <w:t xml:space="preserve"> municipalities’  access to alternative sources of funding for priority projects. </w:t>
      </w:r>
    </w:p>
    <w:p w:rsidR="00C310E8" w:rsidRPr="00BB0E1E" w:rsidRDefault="00C310E8" w:rsidP="00C310E8">
      <w:pPr>
        <w:rPr>
          <w:color w:val="000000" w:themeColor="text1"/>
          <w:szCs w:val="22"/>
        </w:rPr>
      </w:pPr>
      <w:r w:rsidRPr="00250790">
        <w:rPr>
          <w:color w:val="000000" w:themeColor="text1"/>
        </w:rPr>
        <w:t>Weak civil participation in planning and decision making processes also remains a problem</w:t>
      </w:r>
      <w:r w:rsidRPr="00BB0E1E">
        <w:rPr>
          <w:color w:val="000000" w:themeColor="text1"/>
        </w:rPr>
        <w:t>.</w:t>
      </w:r>
      <w:r w:rsidRPr="00BB0E1E">
        <w:rPr>
          <w:rStyle w:val="FootnoteReference"/>
          <w:color w:val="000000" w:themeColor="text1"/>
          <w:sz w:val="22"/>
          <w:szCs w:val="22"/>
        </w:rPr>
        <w:footnoteReference w:id="1"/>
      </w:r>
      <w:r w:rsidRPr="00BB0E1E">
        <w:rPr>
          <w:color w:val="000000" w:themeColor="text1"/>
          <w:szCs w:val="22"/>
        </w:rPr>
        <w:t xml:space="preserve"> </w:t>
      </w:r>
      <w:r w:rsidRPr="00250790">
        <w:rPr>
          <w:color w:val="000000" w:themeColor="text1"/>
        </w:rPr>
        <w:t xml:space="preserve">Civil Society Organisations (COSs) </w:t>
      </w:r>
      <w:r>
        <w:rPr>
          <w:color w:val="000000" w:themeColor="text1"/>
        </w:rPr>
        <w:t xml:space="preserve">in BiH </w:t>
      </w:r>
      <w:r w:rsidRPr="00250790">
        <w:rPr>
          <w:color w:val="000000" w:themeColor="text1"/>
        </w:rPr>
        <w:t>still lack considerable recognition among citizens and have a weak role in policy making</w:t>
      </w:r>
      <w:r>
        <w:rPr>
          <w:color w:val="000000" w:themeColor="text1"/>
        </w:rPr>
        <w:t>.  T</w:t>
      </w:r>
      <w:r w:rsidRPr="00250790">
        <w:rPr>
          <w:color w:val="000000" w:themeColor="text1"/>
        </w:rPr>
        <w:t xml:space="preserve">heir reputation is </w:t>
      </w:r>
      <w:r w:rsidRPr="00BB0E1E">
        <w:rPr>
          <w:color w:val="000000" w:themeColor="text1"/>
        </w:rPr>
        <w:t>often seen either as donor-driven or an extended hand of political parties.  In addition to the above, only 13</w:t>
      </w:r>
      <w:proofErr w:type="gramStart"/>
      <w:r w:rsidRPr="00BB0E1E">
        <w:rPr>
          <w:color w:val="000000" w:themeColor="text1"/>
        </w:rPr>
        <w:t>,6</w:t>
      </w:r>
      <w:proofErr w:type="gramEnd"/>
      <w:r w:rsidRPr="00BB0E1E">
        <w:rPr>
          <w:color w:val="000000" w:themeColor="text1"/>
        </w:rPr>
        <w:t>% of the CSOs focus on the  provision of social services</w:t>
      </w:r>
      <w:r w:rsidRPr="00BB0E1E">
        <w:rPr>
          <w:rStyle w:val="FootnoteReference"/>
          <w:color w:val="000000" w:themeColor="text1"/>
        </w:rPr>
        <w:footnoteReference w:id="2"/>
      </w:r>
      <w:r w:rsidRPr="00BB0E1E">
        <w:rPr>
          <w:color w:val="000000" w:themeColor="text1"/>
        </w:rPr>
        <w:t xml:space="preserve">. </w:t>
      </w:r>
    </w:p>
    <w:p w:rsidR="00C310E8" w:rsidRPr="00BB0E1E" w:rsidRDefault="00C310E8" w:rsidP="00C310E8">
      <w:pPr>
        <w:rPr>
          <w:color w:val="000000" w:themeColor="text1"/>
        </w:rPr>
      </w:pPr>
    </w:p>
    <w:p w:rsidR="00C310E8" w:rsidRPr="00250790" w:rsidRDefault="00C310E8" w:rsidP="00C310E8">
      <w:r w:rsidRPr="00250790">
        <w:rPr>
          <w:color w:val="000000" w:themeColor="text1"/>
        </w:rPr>
        <w:t xml:space="preserve">In addition to the problems mentioned above, the decaying or non-existent public infrastructure at the local level </w:t>
      </w:r>
      <w:r>
        <w:rPr>
          <w:color w:val="000000" w:themeColor="text1"/>
        </w:rPr>
        <w:t>hinders</w:t>
      </w:r>
      <w:r w:rsidRPr="00250790">
        <w:rPr>
          <w:color w:val="000000" w:themeColor="text1"/>
        </w:rPr>
        <w:t xml:space="preserve"> inclusive development </w:t>
      </w:r>
      <w:r>
        <w:rPr>
          <w:color w:val="000000" w:themeColor="text1"/>
        </w:rPr>
        <w:t xml:space="preserve">as </w:t>
      </w:r>
      <w:r w:rsidRPr="00250790">
        <w:rPr>
          <w:color w:val="000000" w:themeColor="text1"/>
        </w:rPr>
        <w:t xml:space="preserve">outlined in the </w:t>
      </w:r>
      <w:r>
        <w:rPr>
          <w:color w:val="000000" w:themeColor="text1"/>
        </w:rPr>
        <w:t xml:space="preserve">national and sectors </w:t>
      </w:r>
      <w:r w:rsidRPr="00250790">
        <w:rPr>
          <w:color w:val="000000" w:themeColor="text1"/>
        </w:rPr>
        <w:t xml:space="preserve">development strategies.   </w:t>
      </w:r>
      <w:r>
        <w:t>Unfortunately the</w:t>
      </w:r>
      <w:r w:rsidRPr="00250790">
        <w:t xml:space="preserve"> great majority of regions and municipalities in BiH still face massive and long-lasting problems with basic infrastructure. For example, in the </w:t>
      </w:r>
      <w:proofErr w:type="spellStart"/>
      <w:r w:rsidRPr="00250790">
        <w:t>Bijeljina</w:t>
      </w:r>
      <w:proofErr w:type="spellEnd"/>
      <w:r w:rsidRPr="00250790">
        <w:t xml:space="preserve"> region 58.4% households are not connected to sewage systems. In the Western Herzegovina Canton and </w:t>
      </w:r>
      <w:proofErr w:type="spellStart"/>
      <w:r w:rsidRPr="00250790">
        <w:t>Posavina</w:t>
      </w:r>
      <w:proofErr w:type="spellEnd"/>
      <w:r w:rsidRPr="00250790">
        <w:t xml:space="preserve"> Canton the number of households not connected to sewage systems increases to 85.9% and 91.9% respectively</w:t>
      </w:r>
      <w:r w:rsidR="007D2635">
        <w:rPr>
          <w:rStyle w:val="FootnoteReference"/>
        </w:rPr>
        <w:footnoteReference w:id="3"/>
      </w:r>
      <w:r w:rsidRPr="00250790">
        <w:t>.</w:t>
      </w:r>
    </w:p>
    <w:p w:rsidR="00AB31F8" w:rsidRDefault="00AB31F8" w:rsidP="00AB31F8"/>
    <w:p w:rsidR="00107EE6" w:rsidRDefault="00107EE6" w:rsidP="00107EE6">
      <w:r>
        <w:t>Poverty and Unemployment</w:t>
      </w:r>
    </w:p>
    <w:p w:rsidR="00246B2F" w:rsidRDefault="00246B2F" w:rsidP="00246B2F"/>
    <w:p w:rsidR="00246B2F" w:rsidRDefault="00246B2F" w:rsidP="003D52B4">
      <w:r>
        <w:t>Poverty</w:t>
      </w:r>
      <w:r w:rsidR="003D52B4">
        <w:rPr>
          <w:rStyle w:val="FootnoteReference"/>
        </w:rPr>
        <w:footnoteReference w:id="4"/>
      </w:r>
      <w:r>
        <w:t xml:space="preserve"> at the state level stands at </w:t>
      </w:r>
      <w:r w:rsidR="003D52B4">
        <w:t xml:space="preserve">concerning </w:t>
      </w:r>
      <w:r>
        <w:t>18.2%</w:t>
      </w:r>
      <w:r w:rsidR="003D52B4">
        <w:rPr>
          <w:rStyle w:val="FootnoteReference"/>
        </w:rPr>
        <w:footnoteReference w:id="5"/>
      </w:r>
      <w:r>
        <w:t xml:space="preserve"> with the poverty gap at 26.2%</w:t>
      </w:r>
      <w:r w:rsidR="001816B8">
        <w:rPr>
          <w:rStyle w:val="FootnoteReference"/>
        </w:rPr>
        <w:footnoteReference w:id="6"/>
      </w:r>
      <w:r>
        <w:t xml:space="preserve">. Large disparities exist in poverty rates between regions.  Regions such as the Sarajevo Canton, </w:t>
      </w:r>
      <w:proofErr w:type="spellStart"/>
      <w:r>
        <w:t>Neretva</w:t>
      </w:r>
      <w:proofErr w:type="spellEnd"/>
      <w:r>
        <w:t xml:space="preserve"> Canton, Eastern Sarajevo and </w:t>
      </w:r>
      <w:proofErr w:type="spellStart"/>
      <w:r>
        <w:t>Banja</w:t>
      </w:r>
      <w:proofErr w:type="spellEnd"/>
      <w:r>
        <w:t xml:space="preserve"> Luka fare the best and regions such as </w:t>
      </w:r>
      <w:proofErr w:type="spellStart"/>
      <w:r>
        <w:t>Bijeljina</w:t>
      </w:r>
      <w:proofErr w:type="spellEnd"/>
      <w:r>
        <w:t xml:space="preserve">, </w:t>
      </w:r>
      <w:proofErr w:type="spellStart"/>
      <w:r>
        <w:t>Posavina</w:t>
      </w:r>
      <w:proofErr w:type="spellEnd"/>
      <w:r>
        <w:t xml:space="preserve">, </w:t>
      </w:r>
      <w:proofErr w:type="spellStart"/>
      <w:r>
        <w:t>Gorazde</w:t>
      </w:r>
      <w:proofErr w:type="spellEnd"/>
      <w:r>
        <w:t xml:space="preserve"> Canton, </w:t>
      </w:r>
      <w:proofErr w:type="spellStart"/>
      <w:r>
        <w:t>Una</w:t>
      </w:r>
      <w:proofErr w:type="spellEnd"/>
      <w:r>
        <w:t xml:space="preserve">-Sana Canton and </w:t>
      </w:r>
      <w:proofErr w:type="spellStart"/>
      <w:r>
        <w:t>Livno</w:t>
      </w:r>
      <w:proofErr w:type="spellEnd"/>
      <w:r>
        <w:t xml:space="preserve"> Canton fare the worst.  I</w:t>
      </w:r>
      <w:r w:rsidRPr="00FF0148">
        <w:t xml:space="preserve">n the </w:t>
      </w:r>
      <w:r>
        <w:t xml:space="preserve">Sarajevo and </w:t>
      </w:r>
      <w:proofErr w:type="spellStart"/>
      <w:r>
        <w:t>Neretva</w:t>
      </w:r>
      <w:proofErr w:type="spellEnd"/>
      <w:r>
        <w:t xml:space="preserve"> cantons, poverty stands at </w:t>
      </w:r>
      <w:r w:rsidRPr="00FF0148">
        <w:t>5.2</w:t>
      </w:r>
      <w:r>
        <w:t xml:space="preserve">% and </w:t>
      </w:r>
      <w:r w:rsidRPr="00FF0148">
        <w:t>9.9</w:t>
      </w:r>
      <w:r>
        <w:t xml:space="preserve">% respectively, whereas in </w:t>
      </w:r>
      <w:proofErr w:type="spellStart"/>
      <w:r>
        <w:t>Gorazde</w:t>
      </w:r>
      <w:proofErr w:type="spellEnd"/>
      <w:r>
        <w:t xml:space="preserve"> Canton it </w:t>
      </w:r>
      <w:r w:rsidRPr="00FF0148">
        <w:t>is</w:t>
      </w:r>
      <w:r>
        <w:t xml:space="preserve"> </w:t>
      </w:r>
      <w:r w:rsidRPr="00FF0148">
        <w:t>29.2</w:t>
      </w:r>
      <w:r>
        <w:t>%.</w:t>
      </w:r>
      <w:r w:rsidRPr="00FF0148">
        <w:t xml:space="preserve"> Furthermore, the poverty gap in the first two cantons is 21.4% and 19.2% respectively, whe</w:t>
      </w:r>
      <w:r>
        <w:t xml:space="preserve">reas in the </w:t>
      </w:r>
      <w:proofErr w:type="spellStart"/>
      <w:r>
        <w:t>Gorazde</w:t>
      </w:r>
      <w:proofErr w:type="spellEnd"/>
      <w:r>
        <w:t xml:space="preserve"> Canton it stands at</w:t>
      </w:r>
      <w:r w:rsidRPr="00FF0148">
        <w:t xml:space="preserve"> 39.4%. Another</w:t>
      </w:r>
      <w:r>
        <w:t xml:space="preserve"> particularly illustrative example of regional discrepancies related to poverty is the percentage of 4-member households with no income at all.  At the state level, the rate is low (1.6%), extremely low in the Sarajevo Canton (0.9%) and inexistent in </w:t>
      </w:r>
      <w:proofErr w:type="spellStart"/>
      <w:r>
        <w:t>Banja</w:t>
      </w:r>
      <w:proofErr w:type="spellEnd"/>
      <w:r>
        <w:t xml:space="preserve"> Luka and the </w:t>
      </w:r>
      <w:proofErr w:type="spellStart"/>
      <w:r w:rsidRPr="008542F9">
        <w:t>Neretva</w:t>
      </w:r>
      <w:proofErr w:type="spellEnd"/>
      <w:r w:rsidRPr="008542F9">
        <w:t xml:space="preserve"> Canton (0%). </w:t>
      </w:r>
      <w:r>
        <w:t>Yet in</w:t>
      </w:r>
      <w:r w:rsidRPr="008542F9">
        <w:t xml:space="preserve"> </w:t>
      </w:r>
      <w:proofErr w:type="spellStart"/>
      <w:r w:rsidRPr="008542F9">
        <w:t>Una</w:t>
      </w:r>
      <w:proofErr w:type="spellEnd"/>
      <w:r w:rsidRPr="008542F9">
        <w:t xml:space="preserve">-Sana Canton it is as high as 9.1% and in the </w:t>
      </w:r>
      <w:proofErr w:type="spellStart"/>
      <w:r w:rsidRPr="008542F9">
        <w:t>Posavina</w:t>
      </w:r>
      <w:proofErr w:type="spellEnd"/>
      <w:r w:rsidRPr="008542F9">
        <w:t xml:space="preserve"> Canton 7.5%</w:t>
      </w:r>
      <w:r w:rsidR="00945262">
        <w:rPr>
          <w:rStyle w:val="FootnoteReference"/>
        </w:rPr>
        <w:footnoteReference w:id="7"/>
      </w:r>
      <w:r w:rsidRPr="008542F9">
        <w:t>.</w:t>
      </w:r>
    </w:p>
    <w:p w:rsidR="00246B2F" w:rsidRDefault="00246B2F" w:rsidP="00246B2F"/>
    <w:p w:rsidR="00246B2F" w:rsidRDefault="00246B2F" w:rsidP="009B27A7">
      <w:r>
        <w:t>Directly related to poverty is unemployment, which can be analysed using various approaches, but is high according to all indicators. The percentage of unemployed at the state level is 40.6% with an important difference among entities (</w:t>
      </w:r>
      <w:proofErr w:type="spellStart"/>
      <w:r>
        <w:t>FBiH</w:t>
      </w:r>
      <w:proofErr w:type="spellEnd"/>
      <w:r>
        <w:t>: 44%; RS: 33.9%</w:t>
      </w:r>
      <w:r w:rsidR="00665124">
        <w:rPr>
          <w:rStyle w:val="FootnoteReference"/>
        </w:rPr>
        <w:footnoteReference w:id="8"/>
      </w:r>
      <w:r>
        <w:t xml:space="preserve">). </w:t>
      </w:r>
      <w:r w:rsidR="009147ED" w:rsidRPr="0073050B">
        <w:t>However, it is a well known fact that amongst those citizens registered as unemployed many of them are employed informally</w:t>
      </w:r>
      <w:r w:rsidR="00766F3B" w:rsidRPr="0073050B">
        <w:t xml:space="preserve"> </w:t>
      </w:r>
      <w:r w:rsidR="00766F3B" w:rsidRPr="0073050B">
        <w:lastRenderedPageBreak/>
        <w:t xml:space="preserve">and still registered as </w:t>
      </w:r>
      <w:r w:rsidR="009147ED" w:rsidRPr="0073050B">
        <w:t>unemploy</w:t>
      </w:r>
      <w:r w:rsidR="00766F3B" w:rsidRPr="0073050B">
        <w:t>ed with the Employment Bureaus</w:t>
      </w:r>
      <w:r w:rsidR="009147ED" w:rsidRPr="0073050B">
        <w:t>, in order to obtain health insurance and other social benefits.</w:t>
      </w:r>
      <w:r w:rsidR="009147ED" w:rsidRPr="00AC0A41">
        <w:rPr>
          <w:rFonts w:eastAsia="Calibri"/>
        </w:rPr>
        <w:t xml:space="preserve"> </w:t>
      </w:r>
      <w:r w:rsidR="00766F3B">
        <w:rPr>
          <w:rFonts w:eastAsia="Calibri"/>
        </w:rPr>
        <w:t xml:space="preserve">Due to </w:t>
      </w:r>
      <w:r w:rsidR="009147ED" w:rsidRPr="00AC0A41">
        <w:rPr>
          <w:rFonts w:eastAsia="Calibri"/>
        </w:rPr>
        <w:t xml:space="preserve">of this fact, the </w:t>
      </w:r>
      <w:r w:rsidR="009147ED">
        <w:rPr>
          <w:rFonts w:eastAsia="Calibri"/>
        </w:rPr>
        <w:t>un</w:t>
      </w:r>
      <w:r w:rsidR="009147ED" w:rsidRPr="00AC0A41">
        <w:rPr>
          <w:rFonts w:eastAsia="Calibri"/>
        </w:rPr>
        <w:t>employment rate calculated according to ILO standards is a better measure of this phenomenon, especially if it is used as a tool for international comparison.</w:t>
      </w:r>
      <w:r>
        <w:rPr>
          <w:rFonts w:eastAsia="Calibri"/>
          <w:lang w:val="bs-Latn-BA"/>
        </w:rPr>
        <w:t xml:space="preserve"> According to ILO standards the unemployment rate in BiH stands at</w:t>
      </w:r>
      <w:r>
        <w:t xml:space="preserve"> 23.4% (</w:t>
      </w:r>
      <w:proofErr w:type="spellStart"/>
      <w:r>
        <w:t>FBiH</w:t>
      </w:r>
      <w:proofErr w:type="spellEnd"/>
      <w:r>
        <w:t xml:space="preserve">: 25%; RS: 20.5%) with the highest levels being in the Central Bosnia Canton and </w:t>
      </w:r>
      <w:proofErr w:type="spellStart"/>
      <w:r>
        <w:t>Trebinje</w:t>
      </w:r>
      <w:proofErr w:type="spellEnd"/>
      <w:r>
        <w:t xml:space="preserve"> (38.8% and 34.8% respectively)</w:t>
      </w:r>
      <w:r w:rsidR="009147ED">
        <w:rPr>
          <w:rStyle w:val="FootnoteReference"/>
        </w:rPr>
        <w:footnoteReference w:id="9"/>
      </w:r>
      <w:r>
        <w:t xml:space="preserve">.  </w:t>
      </w:r>
      <w:r w:rsidRPr="0073050B">
        <w:t xml:space="preserve">Females are particularly affected by </w:t>
      </w:r>
      <w:r w:rsidR="0046393B" w:rsidRPr="0073050B">
        <w:t xml:space="preserve">low activity in the labour market and hence </w:t>
      </w:r>
      <w:r w:rsidR="00766F3B" w:rsidRPr="0073050B">
        <w:t xml:space="preserve">the </w:t>
      </w:r>
      <w:r w:rsidR="0046393B" w:rsidRPr="0073050B">
        <w:t xml:space="preserve">high rate of </w:t>
      </w:r>
      <w:r w:rsidRPr="0073050B">
        <w:t>unemployment</w:t>
      </w:r>
      <w:r w:rsidR="00766F3B" w:rsidRPr="0073050B">
        <w:t xml:space="preserve"> among this group</w:t>
      </w:r>
      <w:r w:rsidR="0046393B" w:rsidRPr="0073050B">
        <w:t xml:space="preserve"> (</w:t>
      </w:r>
      <w:r w:rsidR="009B27A7">
        <w:t xml:space="preserve">although in BiH there is 113 women per 100 men </w:t>
      </w:r>
      <w:r w:rsidR="00766F3B" w:rsidRPr="0073050B">
        <w:t xml:space="preserve">the ratio of male to female employment is </w:t>
      </w:r>
      <w:proofErr w:type="gramStart"/>
      <w:r w:rsidR="0073050B" w:rsidRPr="0073050B">
        <w:t>1.5</w:t>
      </w:r>
      <w:r w:rsidR="0073050B">
        <w:t xml:space="preserve"> </w:t>
      </w:r>
      <w:r w:rsidR="0073050B" w:rsidRPr="0073050B">
        <w:t>:</w:t>
      </w:r>
      <w:proofErr w:type="gramEnd"/>
      <w:r w:rsidR="0073050B">
        <w:t xml:space="preserve"> </w:t>
      </w:r>
      <w:r w:rsidR="00766F3B" w:rsidRPr="0073050B">
        <w:t xml:space="preserve">1 </w:t>
      </w:r>
      <w:r w:rsidR="0046393B" w:rsidRPr="0073050B">
        <w:rPr>
          <w:rStyle w:val="FootnoteReference"/>
        </w:rPr>
        <w:footnoteReference w:id="10"/>
      </w:r>
      <w:r w:rsidR="0046393B" w:rsidRPr="0073050B">
        <w:t>)</w:t>
      </w:r>
      <w:r w:rsidRPr="0073050B">
        <w:t>. A</w:t>
      </w:r>
      <w:r>
        <w:t xml:space="preserve">s a direct knock-on effect, the </w:t>
      </w:r>
      <w:r>
        <w:rPr>
          <w:rFonts w:eastAsia="Calibri"/>
          <w:lang w:val="bs-Latn-BA"/>
        </w:rPr>
        <w:t xml:space="preserve">employee-per-pensioner ratio is low (1.3 employed per 1 pensioner at </w:t>
      </w:r>
      <w:r w:rsidR="00766F3B">
        <w:rPr>
          <w:rFonts w:eastAsia="Calibri"/>
          <w:lang w:val="bs-Latn-BA"/>
        </w:rPr>
        <w:t xml:space="preserve">the national </w:t>
      </w:r>
      <w:r>
        <w:rPr>
          <w:rFonts w:eastAsia="Calibri"/>
          <w:lang w:val="bs-Latn-BA"/>
        </w:rPr>
        <w:t>and FBiH level and 1.2 in RS).  A group particularly affected by unemployment are those in the 14-39 age bracket whose unemployment level stands at 64.7%.</w:t>
      </w:r>
    </w:p>
    <w:p w:rsidR="00107EE6" w:rsidRDefault="00107EE6" w:rsidP="00107EE6"/>
    <w:p w:rsidR="008F5F6F" w:rsidRDefault="007B5F6F" w:rsidP="00274365">
      <w:r>
        <w:rPr>
          <w:color w:val="FF0000"/>
        </w:rPr>
        <w:t xml:space="preserve"> </w:t>
      </w:r>
    </w:p>
    <w:p w:rsidR="00414C3E" w:rsidRDefault="00414C3E" w:rsidP="00274365">
      <w:r>
        <w:t>Social Exclusion</w:t>
      </w:r>
    </w:p>
    <w:p w:rsidR="00414C3E" w:rsidRDefault="00414C3E" w:rsidP="00274365"/>
    <w:p w:rsidR="00B32E96" w:rsidRDefault="00A81F16" w:rsidP="0080240C">
      <w:r>
        <w:t>I</w:t>
      </w:r>
      <w:r w:rsidR="00274365">
        <w:t>n BiH as in other transition countries a realistic risk</w:t>
      </w:r>
      <w:r w:rsidR="005E3FB3">
        <w:t xml:space="preserve"> exists of development being pursued without the needs of</w:t>
      </w:r>
      <w:r w:rsidR="00274365">
        <w:t xml:space="preserve"> socially excluded and vulnerable</w:t>
      </w:r>
      <w:r w:rsidR="005E3FB3">
        <w:t xml:space="preserve"> groups being taken into account</w:t>
      </w:r>
      <w:r w:rsidR="00274365">
        <w:t xml:space="preserve">. </w:t>
      </w:r>
      <w:r w:rsidR="005E3FB3">
        <w:t>Returnees and displaced persons are a particularly vulnerable group</w:t>
      </w:r>
      <w:r w:rsidR="0080240C">
        <w:t xml:space="preserve"> whose predicament stem from the 1992-1995 war</w:t>
      </w:r>
      <w:r w:rsidR="005E3FB3">
        <w:t>.  A</w:t>
      </w:r>
      <w:r w:rsidR="00274365">
        <w:t xml:space="preserve">ccording to national statistics, </w:t>
      </w:r>
      <w:r w:rsidR="005E3FB3">
        <w:t xml:space="preserve">some </w:t>
      </w:r>
      <w:r w:rsidR="00274365" w:rsidRPr="00CA7E65">
        <w:t>115,000</w:t>
      </w:r>
      <w:r w:rsidR="00274365">
        <w:t xml:space="preserve"> </w:t>
      </w:r>
      <w:r w:rsidR="005E3FB3">
        <w:t xml:space="preserve">people are still internally displaced and </w:t>
      </w:r>
      <w:r w:rsidR="00274365">
        <w:t>so</w:t>
      </w:r>
      <w:r w:rsidR="00274365" w:rsidRPr="00CA7E65">
        <w:t>me 45,000 ho</w:t>
      </w:r>
      <w:r w:rsidR="00414C3E">
        <w:t xml:space="preserve">mes </w:t>
      </w:r>
      <w:r w:rsidR="005E3FB3">
        <w:t xml:space="preserve">are </w:t>
      </w:r>
      <w:r w:rsidR="00274365">
        <w:t xml:space="preserve">in </w:t>
      </w:r>
      <w:r w:rsidR="00274365" w:rsidRPr="00CA7E65">
        <w:t xml:space="preserve">need </w:t>
      </w:r>
      <w:r w:rsidR="00414C3E">
        <w:t>of</w:t>
      </w:r>
      <w:r w:rsidR="00274365" w:rsidRPr="00CA7E65">
        <w:t xml:space="preserve"> rehabilitat</w:t>
      </w:r>
      <w:r w:rsidR="00414C3E">
        <w:t>ion</w:t>
      </w:r>
      <w:r w:rsidR="005E3FB3">
        <w:t xml:space="preserve">.  A total of </w:t>
      </w:r>
      <w:r w:rsidR="00274365" w:rsidRPr="00CA7E65">
        <w:t xml:space="preserve">2,457 families </w:t>
      </w:r>
      <w:r w:rsidR="005E3FB3">
        <w:t xml:space="preserve">still </w:t>
      </w:r>
      <w:r w:rsidR="00274365" w:rsidRPr="00CA7E65">
        <w:t>liv</w:t>
      </w:r>
      <w:r w:rsidR="005E3FB3">
        <w:t>e</w:t>
      </w:r>
      <w:r w:rsidR="00274365" w:rsidRPr="00CA7E65">
        <w:t xml:space="preserve"> in collective centres (1,814 in </w:t>
      </w:r>
      <w:proofErr w:type="spellStart"/>
      <w:r w:rsidR="00274365" w:rsidRPr="00CA7E65">
        <w:t>FBiH</w:t>
      </w:r>
      <w:proofErr w:type="spellEnd"/>
      <w:r w:rsidR="00274365" w:rsidRPr="00CA7E65">
        <w:t xml:space="preserve"> and 643 in RS).</w:t>
      </w:r>
      <w:r w:rsidR="0080240C">
        <w:t xml:space="preserve">  The government has developed and adopted a strategy to help address the needs of this special group as part of the government’s strategy to finalise the implementation of the Dayton Peace Accords (in particular Annex VII which deal</w:t>
      </w:r>
      <w:r w:rsidR="00884BF0">
        <w:t>s</w:t>
      </w:r>
      <w:r w:rsidR="0080240C">
        <w:t xml:space="preserve"> with the rights of returnees and internally displaced to return to their pre-war homes), although finances to implement the strategy remain scarce.  The </w:t>
      </w:r>
      <w:r w:rsidR="00274365" w:rsidRPr="00CA7E65">
        <w:t xml:space="preserve">legal status and rights </w:t>
      </w:r>
      <w:r w:rsidR="0080240C">
        <w:t xml:space="preserve">of returnees and IDPs </w:t>
      </w:r>
      <w:r w:rsidR="00274365" w:rsidRPr="00CA7E65">
        <w:t xml:space="preserve">are not fully and equally defined </w:t>
      </w:r>
      <w:r w:rsidR="00274365">
        <w:t xml:space="preserve">across </w:t>
      </w:r>
      <w:r w:rsidR="00274365" w:rsidRPr="00CA7E65">
        <w:t>the country and many of them have difficult</w:t>
      </w:r>
      <w:r w:rsidR="005E3FB3">
        <w:t xml:space="preserve">ies in receiving health care, </w:t>
      </w:r>
      <w:r w:rsidR="00274365" w:rsidRPr="00CA7E65">
        <w:t xml:space="preserve">education or accessing public utility services. </w:t>
      </w:r>
      <w:r w:rsidR="00274365">
        <w:t>For example, t</w:t>
      </w:r>
      <w:r w:rsidR="00274365" w:rsidRPr="00D711B1">
        <w:t>oday there are close to 3,000 households in ove</w:t>
      </w:r>
      <w:r w:rsidR="0080240C">
        <w:t>r 100 municipalities throughout</w:t>
      </w:r>
      <w:r w:rsidR="00274365" w:rsidRPr="00D711B1">
        <w:t xml:space="preserve"> BiH where pre war inhabitants had returned to their homes at least five years a</w:t>
      </w:r>
      <w:r w:rsidR="00414C3E">
        <w:t>go but have been living without</w:t>
      </w:r>
      <w:r w:rsidR="00274365" w:rsidRPr="00D711B1">
        <w:t xml:space="preserve"> of electrical power ever since. </w:t>
      </w:r>
      <w:r w:rsidR="00274365">
        <w:t>Although th</w:t>
      </w:r>
      <w:r w:rsidR="0080240C">
        <w:t xml:space="preserve">e BiH government has recognised </w:t>
      </w:r>
      <w:r w:rsidR="00274365">
        <w:t xml:space="preserve">this problem and set aside funds to </w:t>
      </w:r>
      <w:r w:rsidR="00414C3E">
        <w:t xml:space="preserve">partially </w:t>
      </w:r>
      <w:r w:rsidR="00274365">
        <w:t xml:space="preserve">address it, if the current pace </w:t>
      </w:r>
      <w:r w:rsidR="00414C3E">
        <w:t>is not</w:t>
      </w:r>
      <w:r w:rsidR="00274365">
        <w:t xml:space="preserve"> accelerated some families will need to wait decades for their problem to be resolved. Also, some 3</w:t>
      </w:r>
      <w:r w:rsidR="0005464C">
        <w:t>.1% of the country’s surface i</w:t>
      </w:r>
      <w:r w:rsidR="00414C3E">
        <w:t xml:space="preserve">s still contaminated by </w:t>
      </w:r>
      <w:proofErr w:type="gramStart"/>
      <w:r w:rsidR="00414C3E">
        <w:t>mines</w:t>
      </w:r>
      <w:r w:rsidR="00274365">
        <w:t xml:space="preserve"> which slows</w:t>
      </w:r>
      <w:proofErr w:type="gramEnd"/>
      <w:r w:rsidR="00274365">
        <w:t xml:space="preserve"> down the pace of infrastructure rehabilitation</w:t>
      </w:r>
      <w:r w:rsidR="00414C3E">
        <w:t xml:space="preserve"> and economic development</w:t>
      </w:r>
      <w:r w:rsidR="00274365">
        <w:t>. S</w:t>
      </w:r>
      <w:r w:rsidR="00274365" w:rsidRPr="008542F9">
        <w:t>ome regions</w:t>
      </w:r>
      <w:r w:rsidR="00274365">
        <w:t xml:space="preserve"> </w:t>
      </w:r>
      <w:r w:rsidR="00274365" w:rsidRPr="008542F9">
        <w:t>grappl</w:t>
      </w:r>
      <w:r w:rsidR="00274365">
        <w:t>e</w:t>
      </w:r>
      <w:r w:rsidR="00274365" w:rsidRPr="008542F9">
        <w:t xml:space="preserve"> with the</w:t>
      </w:r>
      <w:r w:rsidR="00274365">
        <w:t xml:space="preserve"> afore-mentioned</w:t>
      </w:r>
      <w:r w:rsidR="00274365" w:rsidRPr="008542F9">
        <w:t xml:space="preserve"> problem</w:t>
      </w:r>
      <w:r w:rsidR="00274365">
        <w:t>s</w:t>
      </w:r>
      <w:r w:rsidR="00274365" w:rsidRPr="008542F9">
        <w:t xml:space="preserve"> </w:t>
      </w:r>
      <w:r w:rsidR="00274365">
        <w:t>m</w:t>
      </w:r>
      <w:r w:rsidR="00274365" w:rsidRPr="008542F9">
        <w:t>o</w:t>
      </w:r>
      <w:r w:rsidR="00274365">
        <w:t>re than others</w:t>
      </w:r>
      <w:r w:rsidR="00274365" w:rsidRPr="008542F9">
        <w:t xml:space="preserve">; the most affected being the </w:t>
      </w:r>
      <w:proofErr w:type="spellStart"/>
      <w:r w:rsidR="00274365" w:rsidRPr="008542F9">
        <w:t>Gorazde</w:t>
      </w:r>
      <w:proofErr w:type="spellEnd"/>
      <w:r w:rsidR="00274365" w:rsidRPr="008542F9">
        <w:t xml:space="preserve"> Canton</w:t>
      </w:r>
      <w:r w:rsidR="00274365">
        <w:t xml:space="preserve"> with </w:t>
      </w:r>
      <w:r w:rsidR="00274365" w:rsidRPr="008542F9">
        <w:t xml:space="preserve">106 refugees per 1000 people and </w:t>
      </w:r>
      <w:proofErr w:type="spellStart"/>
      <w:r w:rsidR="00274365" w:rsidRPr="008542F9">
        <w:t>Trebinje</w:t>
      </w:r>
      <w:proofErr w:type="spellEnd"/>
      <w:r w:rsidR="00274365" w:rsidRPr="008542F9">
        <w:t xml:space="preserve"> (91/1000).  </w:t>
      </w:r>
    </w:p>
    <w:p w:rsidR="00127E31" w:rsidRDefault="00127E31" w:rsidP="008D66AD"/>
    <w:p w:rsidR="00127E31" w:rsidRDefault="00127E31" w:rsidP="00127E31">
      <w:r>
        <w:t>Apart from refugees and displaced persons, Roma, the elderly and disabled persons are also particularly vulnerable.  Roma communities are in many cases ostracised from society and face considerable challenges pertaining to access to health care, education, employment and housing.  In most instances, people of Roma origin fail to systematically register upon birth and do not have basic identification documents that would the first basic step enabling them to realise their rights pertaining to health insurance and social welfare, education, employment and housing.  Since the war, this issue has not been systematically addressed due to competing priorities facing government in BiH.  Nonetheless, some progress has been achieved with the adoption of the BiH Strategy</w:t>
      </w:r>
      <w:r w:rsidRPr="00DD117B">
        <w:t xml:space="preserve"> </w:t>
      </w:r>
      <w:r>
        <w:t>and Action Plan for Addressing Roma.  Work has been undertaken on civil registration, the provision of direct legal assistance to Roma</w:t>
      </w:r>
      <w:r>
        <w:rPr>
          <w:rStyle w:val="FootnoteReference"/>
        </w:rPr>
        <w:footnoteReference w:id="11"/>
      </w:r>
      <w:r>
        <w:t>, awareness raising among local authorities and the general public; capacity building  of Roma organisations,  the promotion  of education for Roma children</w:t>
      </w:r>
      <w:r>
        <w:rPr>
          <w:rStyle w:val="FootnoteReference"/>
        </w:rPr>
        <w:footnoteReference w:id="12"/>
      </w:r>
      <w:r>
        <w:t>, and; the provision of housing and accommodation for Roma families</w:t>
      </w:r>
      <w:r>
        <w:rPr>
          <w:rStyle w:val="FootnoteReference"/>
        </w:rPr>
        <w:footnoteReference w:id="13"/>
      </w:r>
      <w:r>
        <w:t>. The provision of stable employment opportunities for Roma remains to be a continuing a challenge which left unaddressed will continue to exasperate the vulnerability of Roma.</w:t>
      </w:r>
    </w:p>
    <w:p w:rsidR="00127E31" w:rsidRDefault="00127E31" w:rsidP="008D66AD"/>
    <w:p w:rsidR="0083618C" w:rsidRPr="001A1390" w:rsidRDefault="008D66AD" w:rsidP="008D66AD">
      <w:pPr>
        <w:rPr>
          <w:color w:val="FF0000"/>
        </w:rPr>
      </w:pPr>
      <w:r>
        <w:t xml:space="preserve">Disabled and the </w:t>
      </w:r>
      <w:r w:rsidR="00852D9F">
        <w:t xml:space="preserve">elderly in BiH also face considerable challenges, primarily in terms of receiving needed social services.  Funding for service provision for the elderly </w:t>
      </w:r>
      <w:r>
        <w:t>and disabled remain</w:t>
      </w:r>
      <w:r w:rsidR="00852D9F">
        <w:t xml:space="preserve"> a challenge </w:t>
      </w:r>
      <w:r>
        <w:t xml:space="preserve">as do weak service provision capacities.  Moreover, little awareness on prevailing </w:t>
      </w:r>
      <w:r w:rsidRPr="008129EA">
        <w:rPr>
          <w:color w:val="000000" w:themeColor="text1"/>
        </w:rPr>
        <w:t xml:space="preserve">international standards pertaining to the special needs of the disabled </w:t>
      </w:r>
      <w:proofErr w:type="gramStart"/>
      <w:r w:rsidRPr="008129EA">
        <w:rPr>
          <w:color w:val="000000" w:themeColor="text1"/>
        </w:rPr>
        <w:t>exist</w:t>
      </w:r>
      <w:proofErr w:type="gramEnd"/>
      <w:r w:rsidRPr="008129EA">
        <w:rPr>
          <w:color w:val="000000" w:themeColor="text1"/>
        </w:rPr>
        <w:t xml:space="preserve">.  As a result, these issues are forsaken during planning and investment processes.  </w:t>
      </w:r>
      <w:r w:rsidR="00B32E96" w:rsidRPr="008129EA">
        <w:rPr>
          <w:color w:val="000000" w:themeColor="text1"/>
        </w:rPr>
        <w:t>The c</w:t>
      </w:r>
      <w:r w:rsidR="0083618C" w:rsidRPr="008129EA">
        <w:rPr>
          <w:color w:val="000000" w:themeColor="text1"/>
        </w:rPr>
        <w:t>ivil society sector</w:t>
      </w:r>
      <w:r w:rsidR="00EF5B83" w:rsidRPr="008129EA">
        <w:rPr>
          <w:color w:val="000000" w:themeColor="text1"/>
        </w:rPr>
        <w:t>,</w:t>
      </w:r>
      <w:r w:rsidR="0083618C" w:rsidRPr="008129EA">
        <w:rPr>
          <w:color w:val="000000" w:themeColor="text1"/>
        </w:rPr>
        <w:t xml:space="preserve"> which mushroomed in the second half of </w:t>
      </w:r>
      <w:proofErr w:type="gramStart"/>
      <w:r w:rsidR="0083618C" w:rsidRPr="008129EA">
        <w:rPr>
          <w:color w:val="000000" w:themeColor="text1"/>
        </w:rPr>
        <w:t>1990s</w:t>
      </w:r>
      <w:proofErr w:type="gramEnd"/>
      <w:r w:rsidR="00B32E96" w:rsidRPr="008129EA">
        <w:rPr>
          <w:color w:val="000000" w:themeColor="text1"/>
        </w:rPr>
        <w:t xml:space="preserve"> presents </w:t>
      </w:r>
      <w:r w:rsidRPr="008129EA">
        <w:rPr>
          <w:color w:val="000000" w:themeColor="text1"/>
        </w:rPr>
        <w:t xml:space="preserve">a potential to </w:t>
      </w:r>
      <w:r w:rsidR="0083618C" w:rsidRPr="008129EA">
        <w:rPr>
          <w:color w:val="000000" w:themeColor="text1"/>
        </w:rPr>
        <w:t>fill the gaps in their communities. However, only 13.6 % of these organizations focus on provision of social services</w:t>
      </w:r>
      <w:r w:rsidRPr="008129EA">
        <w:rPr>
          <w:color w:val="000000" w:themeColor="text1"/>
        </w:rPr>
        <w:t>.</w:t>
      </w:r>
      <w:r w:rsidR="0083618C" w:rsidRPr="008129EA">
        <w:rPr>
          <w:rStyle w:val="FootnoteReference"/>
          <w:color w:val="000000" w:themeColor="text1"/>
        </w:rPr>
        <w:footnoteReference w:id="14"/>
      </w:r>
      <w:r w:rsidR="0083618C" w:rsidRPr="008129EA">
        <w:rPr>
          <w:color w:val="000000" w:themeColor="text1"/>
        </w:rPr>
        <w:t xml:space="preserve"> </w:t>
      </w:r>
    </w:p>
    <w:p w:rsidR="001B193A" w:rsidRPr="00907358" w:rsidRDefault="001B193A" w:rsidP="003027DB">
      <w:pPr>
        <w:rPr>
          <w:rFonts w:cs="Arial"/>
          <w:szCs w:val="22"/>
        </w:rPr>
      </w:pPr>
    </w:p>
    <w:p w:rsidR="003027DB" w:rsidRDefault="003027DB" w:rsidP="003027DB"/>
    <w:p w:rsidR="009147ED" w:rsidRDefault="009147ED" w:rsidP="003027DB"/>
    <w:p w:rsidR="003027DB" w:rsidRDefault="00856A2C" w:rsidP="00856A2C">
      <w:pPr>
        <w:pStyle w:val="Heading1"/>
      </w:pPr>
      <w:r>
        <w:t>Strategy</w:t>
      </w:r>
    </w:p>
    <w:p w:rsidR="003E02DD" w:rsidRDefault="003E02DD" w:rsidP="003E02DD">
      <w:pPr>
        <w:rPr>
          <w:b/>
        </w:rPr>
      </w:pPr>
    </w:p>
    <w:p w:rsidR="00082EF9" w:rsidRPr="003E02DD" w:rsidRDefault="00082EF9" w:rsidP="00082EF9">
      <w:pPr>
        <w:rPr>
          <w:b/>
          <w:color w:val="000000" w:themeColor="text1"/>
        </w:rPr>
      </w:pPr>
      <w:r w:rsidRPr="003E02DD">
        <w:rPr>
          <w:color w:val="000000" w:themeColor="text1"/>
        </w:rPr>
        <w:t>Given the extremely complex political environment in addition to notoriously complicated governance structure of the country coupled with strong elite capture, the local level i</w:t>
      </w:r>
      <w:r>
        <w:rPr>
          <w:color w:val="000000" w:themeColor="text1"/>
        </w:rPr>
        <w:t>s</w:t>
      </w:r>
      <w:r w:rsidRPr="003E02DD">
        <w:rPr>
          <w:color w:val="000000" w:themeColor="text1"/>
        </w:rPr>
        <w:t xml:space="preserve"> arguably </w:t>
      </w:r>
      <w:r>
        <w:rPr>
          <w:color w:val="000000" w:themeColor="text1"/>
        </w:rPr>
        <w:t xml:space="preserve">the </w:t>
      </w:r>
      <w:r w:rsidRPr="003E02DD">
        <w:rPr>
          <w:color w:val="000000" w:themeColor="text1"/>
        </w:rPr>
        <w:t>best driver of development change for two main reasons: (</w:t>
      </w:r>
      <w:proofErr w:type="spellStart"/>
      <w:r w:rsidRPr="003E02DD">
        <w:rPr>
          <w:color w:val="000000" w:themeColor="text1"/>
        </w:rPr>
        <w:t>i</w:t>
      </w:r>
      <w:proofErr w:type="spellEnd"/>
      <w:r w:rsidRPr="003E02DD">
        <w:rPr>
          <w:color w:val="000000" w:themeColor="text1"/>
        </w:rPr>
        <w:t xml:space="preserve">) direct interaction between administration and people (duty bearers and right holders), and (ii) disconnect between local and central governance that often due to political or other factors result in marginalization of certain groups, municipalities or entire regions.  UNDP experience in regional programmes (e.g. Srebrenica, </w:t>
      </w:r>
      <w:proofErr w:type="spellStart"/>
      <w:r w:rsidRPr="003E02DD">
        <w:rPr>
          <w:color w:val="000000" w:themeColor="text1"/>
        </w:rPr>
        <w:t>Foca</w:t>
      </w:r>
      <w:proofErr w:type="spellEnd"/>
      <w:r w:rsidRPr="003E02DD">
        <w:rPr>
          <w:color w:val="000000" w:themeColor="text1"/>
        </w:rPr>
        <w:t>) clearly shows that development impact is much easier to obtain and is eventually more sustainable at municipal level through partnerships with local communities. Furthermore, political obstacles or obstructions are much less pronounced at the local level then at higher levels which are often plagued with politicking and lengthy processes non-conducive to progress. It is also important to note the willingness of local communities to steer projects after an initial period during which they receive necessary technical assistance. This is often evidenced in their financial or in kind contribution to projects that further solidifies local ownership and ensures long-term sustainability.</w:t>
      </w:r>
    </w:p>
    <w:p w:rsidR="00082EF9" w:rsidRDefault="00082EF9" w:rsidP="00082EF9">
      <w:pPr>
        <w:rPr>
          <w:b/>
        </w:rPr>
      </w:pPr>
    </w:p>
    <w:p w:rsidR="00082EF9" w:rsidRDefault="00082EF9" w:rsidP="00082EF9">
      <w:pPr>
        <w:rPr>
          <w:rFonts w:cs="Arial"/>
          <w:bCs/>
          <w:szCs w:val="22"/>
        </w:rPr>
      </w:pPr>
      <w:r>
        <w:rPr>
          <w:rFonts w:cs="Arial"/>
          <w:bCs/>
          <w:szCs w:val="22"/>
        </w:rPr>
        <w:t xml:space="preserve">UNDP’s Local Development Programme is designed to help advance human development in Bosnia and Herzegovina by tackling the most pressing local development challenges for the country.  It focuses on three priorities for BiH, in line with objectives set by </w:t>
      </w:r>
      <w:proofErr w:type="spellStart"/>
      <w:r>
        <w:rPr>
          <w:rFonts w:cs="Arial"/>
          <w:bCs/>
          <w:szCs w:val="22"/>
        </w:rPr>
        <w:t>BiH’s</w:t>
      </w:r>
      <w:proofErr w:type="spellEnd"/>
      <w:r>
        <w:rPr>
          <w:rFonts w:cs="Arial"/>
          <w:bCs/>
          <w:szCs w:val="22"/>
        </w:rPr>
        <w:t xml:space="preserve"> national development strategy, UNDAF and the needs identified by UNDP’s Regional Disparity Survey.  They include:</w:t>
      </w:r>
    </w:p>
    <w:p w:rsidR="00082EF9" w:rsidRDefault="00082EF9" w:rsidP="00082EF9">
      <w:pPr>
        <w:rPr>
          <w:rFonts w:cs="Arial"/>
          <w:bCs/>
          <w:szCs w:val="22"/>
        </w:rPr>
      </w:pPr>
    </w:p>
    <w:p w:rsidR="00BB0BA4" w:rsidRDefault="00F91E80">
      <w:pPr>
        <w:numPr>
          <w:ilvl w:val="0"/>
          <w:numId w:val="13"/>
        </w:numPr>
        <w:rPr>
          <w:rFonts w:cs="Arial"/>
          <w:bCs/>
          <w:szCs w:val="22"/>
        </w:rPr>
      </w:pPr>
      <w:r>
        <w:rPr>
          <w:rFonts w:cs="Arial"/>
          <w:bCs/>
          <w:szCs w:val="22"/>
        </w:rPr>
        <w:t>Improved local governance,</w:t>
      </w:r>
    </w:p>
    <w:p w:rsidR="00BB0BA4" w:rsidRDefault="00F91E80">
      <w:pPr>
        <w:numPr>
          <w:ilvl w:val="0"/>
          <w:numId w:val="13"/>
        </w:numPr>
        <w:rPr>
          <w:rFonts w:cs="Arial"/>
          <w:bCs/>
          <w:szCs w:val="22"/>
        </w:rPr>
      </w:pPr>
      <w:r>
        <w:rPr>
          <w:rFonts w:cs="Arial"/>
          <w:bCs/>
          <w:szCs w:val="22"/>
        </w:rPr>
        <w:t>Poverty Reduction through employment and income generation</w:t>
      </w:r>
      <w:r w:rsidDel="00F91E80">
        <w:rPr>
          <w:rFonts w:cs="Arial"/>
          <w:bCs/>
          <w:szCs w:val="22"/>
        </w:rPr>
        <w:t xml:space="preserve"> </w:t>
      </w:r>
      <w:r w:rsidR="00082EF9">
        <w:rPr>
          <w:rFonts w:cs="Arial"/>
          <w:bCs/>
          <w:szCs w:val="22"/>
        </w:rPr>
        <w:t>and;</w:t>
      </w:r>
    </w:p>
    <w:p w:rsidR="00BB0BA4" w:rsidRDefault="00082EF9">
      <w:pPr>
        <w:numPr>
          <w:ilvl w:val="0"/>
          <w:numId w:val="13"/>
        </w:numPr>
        <w:rPr>
          <w:rFonts w:cs="Arial"/>
          <w:bCs/>
          <w:szCs w:val="22"/>
        </w:rPr>
      </w:pPr>
      <w:r>
        <w:rPr>
          <w:rFonts w:cs="Arial"/>
          <w:bCs/>
          <w:szCs w:val="22"/>
        </w:rPr>
        <w:t xml:space="preserve">The integration of the most vulnerable groups in social and development processes.  </w:t>
      </w:r>
    </w:p>
    <w:p w:rsidR="00082EF9" w:rsidRDefault="00082EF9" w:rsidP="00082EF9">
      <w:pPr>
        <w:rPr>
          <w:rFonts w:cs="Arial"/>
          <w:bCs/>
          <w:szCs w:val="22"/>
        </w:rPr>
      </w:pPr>
    </w:p>
    <w:p w:rsidR="00082EF9" w:rsidRDefault="00082EF9" w:rsidP="00082EF9">
      <w:pPr>
        <w:rPr>
          <w:rFonts w:cs="Arial"/>
          <w:bCs/>
          <w:szCs w:val="22"/>
        </w:rPr>
      </w:pPr>
      <w:r>
        <w:rPr>
          <w:rFonts w:cs="Arial"/>
          <w:bCs/>
          <w:szCs w:val="22"/>
        </w:rPr>
        <w:t xml:space="preserve">The programme recognises the inextricable link between each of these three priorities. Without improved governance, economic development and the sustainability of livelihoods will be difficult to achieve.  Similarly, whilst economic development and employment is critical for the livelihoods of people, it requires responsive policy making, effective government services and the responsible allocation and utilisation of limited public resources to succeed.  And without addressing the impediments faced by the vulnerable and socially excluded in society to participate in development and governance processes, those who are the most affected by poverty will be bypassed by the benefits and opportunities those processes present.   </w:t>
      </w:r>
    </w:p>
    <w:p w:rsidR="00082EF9" w:rsidRDefault="00082EF9" w:rsidP="00082EF9">
      <w:pPr>
        <w:rPr>
          <w:rFonts w:cs="Arial"/>
          <w:bCs/>
          <w:szCs w:val="22"/>
        </w:rPr>
      </w:pPr>
    </w:p>
    <w:p w:rsidR="00082EF9" w:rsidRDefault="00082EF9" w:rsidP="00082EF9">
      <w:pPr>
        <w:rPr>
          <w:rFonts w:cs="Arial"/>
          <w:color w:val="000000"/>
          <w:szCs w:val="22"/>
        </w:rPr>
      </w:pPr>
    </w:p>
    <w:p w:rsidR="00082EF9" w:rsidRDefault="00082EF9" w:rsidP="00082EF9">
      <w:pPr>
        <w:rPr>
          <w:rFonts w:cs="Arial"/>
          <w:bCs/>
          <w:szCs w:val="22"/>
        </w:rPr>
      </w:pPr>
      <w:r>
        <w:rPr>
          <w:rFonts w:cs="Arial"/>
          <w:bCs/>
          <w:szCs w:val="22"/>
        </w:rPr>
        <w:t xml:space="preserve">In order to improve governance, the programme will focus on advancing local-government know-how so as to better position local authorities to tackle and overcome development challenges, whilst improving citizens services. To that end, assistance will be provided to create expertise </w:t>
      </w:r>
      <w:r>
        <w:rPr>
          <w:rFonts w:cs="Arial"/>
          <w:bCs/>
          <w:szCs w:val="22"/>
        </w:rPr>
        <w:lastRenderedPageBreak/>
        <w:t>within municipal government on managing priorities and available resources, best administrative and management practices, improved citizens services and the creation of an enabling environm</w:t>
      </w:r>
      <w:r w:rsidR="001566E8">
        <w:rPr>
          <w:rFonts w:cs="Arial"/>
          <w:bCs/>
          <w:szCs w:val="22"/>
        </w:rPr>
        <w:t xml:space="preserve">ent for private sector growth. </w:t>
      </w:r>
      <w:r>
        <w:rPr>
          <w:rFonts w:cs="Arial"/>
          <w:bCs/>
          <w:szCs w:val="22"/>
        </w:rPr>
        <w:t xml:space="preserve">In order to address the long-term infrastructure needs affecting the livelihoods of local communities, assistance will also be provided to municipalities to prepare projects and apply for financing from infrastructure, cross-border and other funds.  In working on advancing governance, UNDP will draw on the vast experience it has garnered over the years working on local development issues in BiH and will make use of the municipal training system it has elaborated and put into place with entity governments in 2010.  </w:t>
      </w:r>
    </w:p>
    <w:p w:rsidR="00082EF9" w:rsidRDefault="00082EF9" w:rsidP="00082EF9">
      <w:pPr>
        <w:rPr>
          <w:rFonts w:cs="Arial"/>
          <w:bCs/>
          <w:szCs w:val="22"/>
        </w:rPr>
      </w:pPr>
    </w:p>
    <w:p w:rsidR="00F91E80" w:rsidRDefault="00F91E80" w:rsidP="00F91E80">
      <w:pPr>
        <w:rPr>
          <w:rFonts w:cs="Arial"/>
          <w:bCs/>
          <w:szCs w:val="22"/>
        </w:rPr>
      </w:pPr>
      <w:r>
        <w:rPr>
          <w:rFonts w:cs="Arial"/>
          <w:bCs/>
          <w:szCs w:val="22"/>
        </w:rPr>
        <w:t xml:space="preserve">In order to help reduce poverty, UNDP’s Local Development Programme will work on increasing employment and income generation. A particular focus will be given to rural development given the great discrepancy in employment and poverty levels between urban and rural areas. Two sectors to be targeting include the agriculture and tourism sectors. Bosnia and Herzegovina boasts an enviable array of natural, cultural and historic attractions for the development of tourism.  With already thriving tourist markets in neighbouring Croatia and Montenegro, and the possibility of cross-border cooperation to expand tourist offers, the potentials for income generation through tourism in BiH are considerable.  Agriculture presents similar potentials. </w:t>
      </w:r>
      <w:r w:rsidRPr="001E771E">
        <w:rPr>
          <w:rFonts w:cs="Arial"/>
          <w:color w:val="000000"/>
          <w:szCs w:val="22"/>
        </w:rPr>
        <w:t>A considerable range of commodities can be produced in BiH which are either niche in nature or for which Bosnia is greatly import dependent and which therefore have guaranteed markets.</w:t>
      </w:r>
    </w:p>
    <w:p w:rsidR="00F91E80" w:rsidRDefault="00F91E80" w:rsidP="00F91E80">
      <w:pPr>
        <w:rPr>
          <w:rFonts w:cs="Arial"/>
          <w:bCs/>
          <w:szCs w:val="22"/>
        </w:rPr>
      </w:pPr>
      <w:r>
        <w:rPr>
          <w:rFonts w:cs="Arial"/>
          <w:bCs/>
          <w:szCs w:val="22"/>
        </w:rPr>
        <w:t xml:space="preserve">Interventions will be developed in line with the commonly accepted definition of rural development within the EU with its three components, and will be structured in such a way to facilitate the country’s gradual compliance with the most relevant elements of the EU’s CAP and access to funding mechanisms. </w:t>
      </w:r>
      <w:proofErr w:type="gramStart"/>
      <w:r>
        <w:rPr>
          <w:rFonts w:cs="Arial"/>
          <w:bCs/>
          <w:szCs w:val="22"/>
        </w:rPr>
        <w:t>In doing so, UNDP will make use of its own best practices but also those stemming from the implementation of other successful policies in other countries, such as EU’s LEADER.</w:t>
      </w:r>
      <w:proofErr w:type="gramEnd"/>
      <w:r>
        <w:rPr>
          <w:rFonts w:cs="Arial"/>
          <w:bCs/>
          <w:szCs w:val="22"/>
        </w:rPr>
        <w:t xml:space="preserve"> In this context, the UNDP’s interventions will primarily lead to creating a stronger agricultural sector and improved competitiveness. </w:t>
      </w:r>
    </w:p>
    <w:p w:rsidR="00F91E80" w:rsidRDefault="00F91E80" w:rsidP="00F91E80">
      <w:pPr>
        <w:rPr>
          <w:rFonts w:cs="Arial"/>
          <w:bCs/>
          <w:szCs w:val="22"/>
        </w:rPr>
      </w:pPr>
      <w:r>
        <w:rPr>
          <w:rFonts w:cs="Arial"/>
          <w:bCs/>
          <w:szCs w:val="22"/>
        </w:rPr>
        <w:t xml:space="preserve">Technical assistance will be provided to food, agriculture and other producers to increase their competitiveness through improved quality, safety standards enhanced marketing and labelling practices, better business practices, networks and value chains. UNDP, in cooperation with local and international stakeholders, will also work to address specific institutional deficiencies which threaten to slow down BiH in its process of catching up with CEFTA countries and EU membership candidates. Of particular importance in this regard </w:t>
      </w:r>
      <w:proofErr w:type="gramStart"/>
      <w:r>
        <w:rPr>
          <w:rFonts w:cs="Arial"/>
          <w:bCs/>
          <w:szCs w:val="22"/>
        </w:rPr>
        <w:t>is</w:t>
      </w:r>
      <w:proofErr w:type="gramEnd"/>
      <w:r>
        <w:rPr>
          <w:rFonts w:cs="Arial"/>
          <w:bCs/>
          <w:szCs w:val="22"/>
        </w:rPr>
        <w:t xml:space="preserve"> standardisation and the development of enhanced coordination capacities among </w:t>
      </w:r>
      <w:r>
        <w:rPr>
          <w:color w:val="000000" w:themeColor="text1"/>
        </w:rPr>
        <w:t>different layers of government in charge of sampling and ensuring the safety and quality of food and agricultural produce.</w:t>
      </w:r>
      <w:r>
        <w:rPr>
          <w:rFonts w:cs="Arial"/>
          <w:bCs/>
          <w:szCs w:val="22"/>
        </w:rPr>
        <w:t xml:space="preserve"> UNDP’s activities in rural development will also contribute to enhancing the quality of life and the diversification of economic activities in rural areas of BiH. </w:t>
      </w:r>
    </w:p>
    <w:p w:rsidR="00F91E80" w:rsidRDefault="00F91E80" w:rsidP="00082EF9">
      <w:pPr>
        <w:rPr>
          <w:rFonts w:cs="Arial"/>
          <w:bCs/>
          <w:szCs w:val="22"/>
        </w:rPr>
      </w:pPr>
    </w:p>
    <w:p w:rsidR="00064EE7" w:rsidRDefault="00082EF9" w:rsidP="00082EF9">
      <w:pPr>
        <w:rPr>
          <w:rFonts w:cs="Arial"/>
          <w:bCs/>
          <w:szCs w:val="22"/>
        </w:rPr>
      </w:pPr>
      <w:r>
        <w:rPr>
          <w:rFonts w:cs="Arial"/>
          <w:bCs/>
          <w:szCs w:val="22"/>
        </w:rPr>
        <w:t>The Local Development programme will also work directly on the needs of the socially excluded and vulnerable by partnering with local authorities to introduce new approaches to deliver and improve social services to the elderly and improve employment and other opportunities of Roma and youth which today stand as the single group most affected by unemployment.  In addressing the needs of the internally displaced, UNDP will assume responsibility from UNHCR for assisting government authorities in the implementation of Annex VII of the Dayton agreement, in line with the BiH National Strategy on the Implementation of A</w:t>
      </w:r>
      <w:r w:rsidRPr="00C73F89">
        <w:rPr>
          <w:rFonts w:cs="Arial"/>
          <w:bCs/>
          <w:szCs w:val="22"/>
        </w:rPr>
        <w:t xml:space="preserve">nnex VII of the Dayton Agreement. An emphasis will be placed on integrating returnees into economic development activities and alleviating impediments to their social inclusion through the clearance of mines, re-establishment of electricity to returnee settlements and provision of social housing assistance to people who </w:t>
      </w:r>
      <w:proofErr w:type="spellStart"/>
      <w:r w:rsidRPr="00C73F89">
        <w:rPr>
          <w:rFonts w:cs="Arial"/>
          <w:bCs/>
          <w:szCs w:val="22"/>
        </w:rPr>
        <w:t>can not</w:t>
      </w:r>
      <w:proofErr w:type="spellEnd"/>
      <w:r w:rsidRPr="00C73F89">
        <w:rPr>
          <w:rFonts w:cs="Arial"/>
          <w:bCs/>
          <w:szCs w:val="22"/>
        </w:rPr>
        <w:t xml:space="preserve"> return to their pre-war homes and who currently reside in collective centres.  </w:t>
      </w:r>
    </w:p>
    <w:p w:rsidR="00082EF9" w:rsidRDefault="00082EF9" w:rsidP="00082EF9">
      <w:pPr>
        <w:rPr>
          <w:rFonts w:cs="Arial"/>
          <w:bCs/>
          <w:szCs w:val="22"/>
        </w:rPr>
      </w:pPr>
    </w:p>
    <w:p w:rsidR="00171D01" w:rsidRDefault="00866053" w:rsidP="003F0AA7">
      <w:pPr>
        <w:rPr>
          <w:rFonts w:cs="Arial"/>
          <w:bCs/>
          <w:szCs w:val="22"/>
        </w:rPr>
      </w:pPr>
      <w:r w:rsidRPr="00866053">
        <w:rPr>
          <w:rFonts w:cs="Arial"/>
          <w:bCs/>
          <w:szCs w:val="22"/>
        </w:rPr>
        <w:t>Environment</w:t>
      </w:r>
    </w:p>
    <w:p w:rsidR="00B74FEE" w:rsidRDefault="00B74FEE" w:rsidP="003F0AA7">
      <w:pPr>
        <w:rPr>
          <w:rFonts w:cs="Arial"/>
          <w:bCs/>
          <w:szCs w:val="22"/>
          <w:highlight w:val="yellow"/>
        </w:rPr>
      </w:pPr>
    </w:p>
    <w:p w:rsidR="00D15E23" w:rsidRPr="003372F0" w:rsidRDefault="00B74FEE" w:rsidP="004935BA">
      <w:pPr>
        <w:rPr>
          <w:rFonts w:ascii="Myriad Pro" w:hAnsi="Myriad Pro"/>
        </w:rPr>
      </w:pPr>
      <w:r>
        <w:rPr>
          <w:rFonts w:cs="Arial"/>
          <w:bCs/>
          <w:szCs w:val="22"/>
        </w:rPr>
        <w:t>In light of the effects of climate change and the growing recognition of its potential to affect human development and achievements already made ther</w:t>
      </w:r>
      <w:r w:rsidR="00E213CC">
        <w:rPr>
          <w:rFonts w:cs="Arial"/>
          <w:bCs/>
          <w:szCs w:val="22"/>
        </w:rPr>
        <w:t>e</w:t>
      </w:r>
      <w:r>
        <w:rPr>
          <w:rFonts w:cs="Arial"/>
          <w:bCs/>
          <w:szCs w:val="22"/>
        </w:rPr>
        <w:t>on, a “green” approach will mainstreamed throughout all programme activities. Government will be sensitised to the growing effects of climate change, its effect on local development, how to plan for and create a m</w:t>
      </w:r>
      <w:r w:rsidRPr="00E213CC">
        <w:rPr>
          <w:rFonts w:cs="Arial"/>
          <w:bCs/>
          <w:szCs w:val="22"/>
        </w:rPr>
        <w:t xml:space="preserve">itigating environment </w:t>
      </w:r>
      <w:r w:rsidR="00E213CC" w:rsidRPr="00E213CC">
        <w:rPr>
          <w:rFonts w:cs="Arial"/>
          <w:bCs/>
          <w:szCs w:val="22"/>
        </w:rPr>
        <w:t xml:space="preserve">for </w:t>
      </w:r>
      <w:r w:rsidRPr="00E213CC">
        <w:rPr>
          <w:rFonts w:cs="Arial"/>
          <w:bCs/>
          <w:szCs w:val="22"/>
        </w:rPr>
        <w:t xml:space="preserve">those risks and promulgate environmental protection. </w:t>
      </w:r>
      <w:r w:rsidR="00005FE3" w:rsidRPr="00E213CC">
        <w:rPr>
          <w:rFonts w:cs="Arial"/>
          <w:bCs/>
          <w:szCs w:val="22"/>
        </w:rPr>
        <w:t xml:space="preserve">Local communities can </w:t>
      </w:r>
      <w:r w:rsidR="00005FE3" w:rsidRPr="00E213CC">
        <w:rPr>
          <w:rFonts w:cs="Arial"/>
          <w:bCs/>
          <w:szCs w:val="22"/>
        </w:rPr>
        <w:lastRenderedPageBreak/>
        <w:t xml:space="preserve">profit significantly from efficient </w:t>
      </w:r>
      <w:r w:rsidR="004229D3" w:rsidRPr="00E213CC">
        <w:rPr>
          <w:rFonts w:cs="Arial"/>
          <w:bCs/>
          <w:szCs w:val="22"/>
        </w:rPr>
        <w:t>us</w:t>
      </w:r>
      <w:r w:rsidRPr="00E213CC">
        <w:rPr>
          <w:rFonts w:cs="Arial"/>
          <w:bCs/>
          <w:szCs w:val="22"/>
        </w:rPr>
        <w:t>e</w:t>
      </w:r>
      <w:r w:rsidR="004229D3" w:rsidRPr="00E213CC">
        <w:rPr>
          <w:rFonts w:cs="Arial"/>
          <w:bCs/>
          <w:szCs w:val="22"/>
        </w:rPr>
        <w:t xml:space="preserve"> of </w:t>
      </w:r>
      <w:r w:rsidR="00FE6586" w:rsidRPr="00E213CC">
        <w:rPr>
          <w:rFonts w:cs="Arial"/>
          <w:bCs/>
          <w:szCs w:val="22"/>
        </w:rPr>
        <w:t xml:space="preserve">local/municipal assets and natural resources </w:t>
      </w:r>
      <w:r w:rsidR="00005FE3" w:rsidRPr="00E213CC">
        <w:rPr>
          <w:rFonts w:cs="Arial"/>
          <w:bCs/>
          <w:szCs w:val="22"/>
        </w:rPr>
        <w:t>and from improved envi</w:t>
      </w:r>
      <w:r w:rsidR="001566E8">
        <w:rPr>
          <w:rFonts w:cs="Arial"/>
          <w:bCs/>
          <w:szCs w:val="22"/>
        </w:rPr>
        <w:t xml:space="preserve">ronmental management practices. </w:t>
      </w:r>
      <w:r w:rsidRPr="00E213CC">
        <w:rPr>
          <w:rFonts w:cs="Arial"/>
          <w:bCs/>
          <w:szCs w:val="22"/>
        </w:rPr>
        <w:t>Th</w:t>
      </w:r>
      <w:r w:rsidR="005D0BF0" w:rsidRPr="00E213CC">
        <w:rPr>
          <w:rFonts w:cs="Arial"/>
          <w:bCs/>
          <w:szCs w:val="22"/>
        </w:rPr>
        <w:t xml:space="preserve">e Local Development Programme will secure that environmental protection is part of local strategic plans and priorities (LEAPs, SEAPs). </w:t>
      </w:r>
      <w:r w:rsidRPr="00E213CC">
        <w:rPr>
          <w:rFonts w:cs="Arial"/>
          <w:bCs/>
          <w:szCs w:val="22"/>
        </w:rPr>
        <w:t xml:space="preserve">Environmentally friendly solutions will be adopted as part of programmatic planning and implementation wherever practically. In cooperation with UNDP’s Energy and Environment Cluster a </w:t>
      </w:r>
      <w:r w:rsidRPr="00E213CC">
        <w:rPr>
          <w:rFonts w:cs="Arial"/>
          <w:bCs/>
          <w:i/>
          <w:szCs w:val="22"/>
        </w:rPr>
        <w:t xml:space="preserve">green economy </w:t>
      </w:r>
      <w:r w:rsidRPr="00E213CC">
        <w:rPr>
          <w:rFonts w:cs="Arial"/>
          <w:bCs/>
          <w:szCs w:val="22"/>
        </w:rPr>
        <w:t>concept will be introduced in the tourism and agriculture sectors and local community practices for proper management of water, wastewater, waste and energy.</w:t>
      </w:r>
    </w:p>
    <w:p w:rsidR="00073C87" w:rsidRPr="006B704E" w:rsidRDefault="00073C87" w:rsidP="00073C87">
      <w:pPr>
        <w:rPr>
          <w:b/>
          <w:color w:val="FF0000"/>
        </w:rPr>
      </w:pPr>
    </w:p>
    <w:p w:rsidR="008F5F6F" w:rsidRDefault="008F5F6F" w:rsidP="002B1112">
      <w:pPr>
        <w:rPr>
          <w:rFonts w:cs="Arial"/>
          <w:bCs/>
          <w:szCs w:val="22"/>
        </w:rPr>
      </w:pPr>
    </w:p>
    <w:p w:rsidR="00A72483" w:rsidRDefault="00A72483" w:rsidP="002B1112">
      <w:pPr>
        <w:rPr>
          <w:rFonts w:cs="Arial"/>
          <w:b/>
          <w:i/>
          <w:iCs/>
          <w:szCs w:val="22"/>
        </w:rPr>
      </w:pPr>
      <w:r w:rsidRPr="00A72483">
        <w:rPr>
          <w:rFonts w:cs="Arial"/>
          <w:b/>
          <w:i/>
          <w:iCs/>
          <w:szCs w:val="22"/>
        </w:rPr>
        <w:t>Geographic Scope</w:t>
      </w:r>
    </w:p>
    <w:p w:rsidR="00B95C3E" w:rsidRPr="00A72483" w:rsidRDefault="00B95C3E" w:rsidP="002B1112">
      <w:pPr>
        <w:rPr>
          <w:rFonts w:cs="Arial"/>
          <w:b/>
          <w:i/>
          <w:iCs/>
          <w:szCs w:val="22"/>
        </w:rPr>
      </w:pPr>
    </w:p>
    <w:p w:rsidR="00626841" w:rsidRDefault="00A72483" w:rsidP="00626841">
      <w:pPr>
        <w:rPr>
          <w:rFonts w:cs="Arial"/>
          <w:bCs/>
          <w:szCs w:val="22"/>
        </w:rPr>
      </w:pPr>
      <w:r>
        <w:rPr>
          <w:rFonts w:cs="Arial"/>
          <w:bCs/>
          <w:szCs w:val="22"/>
        </w:rPr>
        <w:t>The Local Development Programme will</w:t>
      </w:r>
      <w:r w:rsidR="00583E62">
        <w:rPr>
          <w:rFonts w:cs="Arial"/>
          <w:bCs/>
          <w:szCs w:val="22"/>
        </w:rPr>
        <w:t xml:space="preserve"> be</w:t>
      </w:r>
      <w:r>
        <w:rPr>
          <w:rFonts w:cs="Arial"/>
          <w:bCs/>
          <w:szCs w:val="22"/>
        </w:rPr>
        <w:t xml:space="preserve"> </w:t>
      </w:r>
      <w:r w:rsidR="00583E62">
        <w:rPr>
          <w:rFonts w:cs="Arial"/>
          <w:bCs/>
          <w:szCs w:val="22"/>
        </w:rPr>
        <w:t>implemented throughout</w:t>
      </w:r>
      <w:r>
        <w:rPr>
          <w:rFonts w:cs="Arial"/>
          <w:bCs/>
          <w:szCs w:val="22"/>
        </w:rPr>
        <w:t xml:space="preserve"> Bosnia and Herzegovina</w:t>
      </w:r>
      <w:r w:rsidR="00583E62">
        <w:rPr>
          <w:rFonts w:cs="Arial"/>
          <w:bCs/>
          <w:szCs w:val="22"/>
        </w:rPr>
        <w:t>.  Activities will target municipalities most in need of development assistance, as identified by the UNDP Regional Disparity Assessment</w:t>
      </w:r>
      <w:r w:rsidR="00626841">
        <w:rPr>
          <w:rFonts w:cs="Arial"/>
          <w:bCs/>
          <w:szCs w:val="22"/>
        </w:rPr>
        <w:t xml:space="preserve"> and priorities deriving from the BiH Strategy for the Implementation of Annex VII of the Dayton Peace Accords</w:t>
      </w:r>
      <w:r w:rsidR="00583E62">
        <w:rPr>
          <w:rFonts w:cs="Arial"/>
          <w:bCs/>
          <w:szCs w:val="22"/>
        </w:rPr>
        <w:t xml:space="preserve">.  Interventions will be selected and tailored based on existing </w:t>
      </w:r>
      <w:r w:rsidR="00626841">
        <w:rPr>
          <w:rFonts w:cs="Arial"/>
          <w:bCs/>
          <w:szCs w:val="22"/>
        </w:rPr>
        <w:t xml:space="preserve">local community </w:t>
      </w:r>
      <w:r w:rsidR="00583E62">
        <w:rPr>
          <w:rFonts w:cs="Arial"/>
          <w:bCs/>
          <w:szCs w:val="22"/>
        </w:rPr>
        <w:t>needs and potentials</w:t>
      </w:r>
      <w:r w:rsidR="00626841">
        <w:rPr>
          <w:rFonts w:cs="Arial"/>
          <w:bCs/>
          <w:szCs w:val="22"/>
        </w:rPr>
        <w:t xml:space="preserve">. </w:t>
      </w:r>
    </w:p>
    <w:p w:rsidR="00AC28CE" w:rsidRDefault="00626841" w:rsidP="00B95C3E">
      <w:pPr>
        <w:rPr>
          <w:rFonts w:cs="Arial"/>
          <w:bCs/>
          <w:szCs w:val="22"/>
        </w:rPr>
      </w:pPr>
      <w:r>
        <w:rPr>
          <w:rFonts w:cs="Arial"/>
          <w:bCs/>
          <w:szCs w:val="22"/>
        </w:rPr>
        <w:t xml:space="preserve">In order to ensure that activities are selected and implemented to best respond to the needs of local communities, the Local Development Programme </w:t>
      </w:r>
      <w:r w:rsidR="001566E8">
        <w:rPr>
          <w:rFonts w:cs="Arial"/>
          <w:bCs/>
          <w:szCs w:val="22"/>
        </w:rPr>
        <w:t xml:space="preserve">will be implemented by region. </w:t>
      </w:r>
      <w:r>
        <w:rPr>
          <w:rFonts w:cs="Arial"/>
          <w:bCs/>
          <w:szCs w:val="22"/>
        </w:rPr>
        <w:t>To that end, the Programme has defined five project regions, based on historical</w:t>
      </w:r>
      <w:r w:rsidR="00B95C3E">
        <w:rPr>
          <w:rFonts w:cs="Arial"/>
          <w:bCs/>
          <w:szCs w:val="22"/>
        </w:rPr>
        <w:t xml:space="preserve"> and geographic attributes.  They include the </w:t>
      </w:r>
      <w:proofErr w:type="spellStart"/>
      <w:r w:rsidR="00B95C3E">
        <w:rPr>
          <w:rFonts w:cs="Arial"/>
          <w:bCs/>
          <w:szCs w:val="22"/>
        </w:rPr>
        <w:t>Una</w:t>
      </w:r>
      <w:proofErr w:type="spellEnd"/>
      <w:r w:rsidR="00B95C3E">
        <w:rPr>
          <w:rFonts w:cs="Arial"/>
          <w:bCs/>
          <w:szCs w:val="22"/>
        </w:rPr>
        <w:t xml:space="preserve">-Sana region, the Herzegovina region, the </w:t>
      </w:r>
      <w:r w:rsidR="00515C9C">
        <w:rPr>
          <w:rFonts w:cs="Arial"/>
          <w:bCs/>
          <w:szCs w:val="22"/>
        </w:rPr>
        <w:t>North Bosnia</w:t>
      </w:r>
      <w:r w:rsidR="00B95C3E">
        <w:rPr>
          <w:rFonts w:cs="Arial"/>
          <w:bCs/>
          <w:szCs w:val="22"/>
        </w:rPr>
        <w:t xml:space="preserve"> region, Eastern Bosnia region and Central Bosnia region.  An overview of indicative activities to be undertaken in underdeveloped municipalities in each region is provided in the Indicative Intervention Matrix in Annex B.</w:t>
      </w:r>
    </w:p>
    <w:p w:rsidR="00073C87" w:rsidRDefault="00073C87" w:rsidP="00B95C3E">
      <w:pPr>
        <w:rPr>
          <w:rFonts w:cs="Arial"/>
          <w:bCs/>
          <w:szCs w:val="22"/>
        </w:rPr>
      </w:pPr>
    </w:p>
    <w:p w:rsidR="00073C87" w:rsidRDefault="007D41A4" w:rsidP="007D41A4">
      <w:pPr>
        <w:rPr>
          <w:b/>
          <w:color w:val="000000" w:themeColor="text1"/>
        </w:rPr>
      </w:pPr>
      <w:r w:rsidRPr="007D41A4">
        <w:rPr>
          <w:b/>
          <w:color w:val="000000" w:themeColor="text1"/>
        </w:rPr>
        <w:t>Target groups</w:t>
      </w:r>
    </w:p>
    <w:p w:rsidR="00FE77B0" w:rsidRPr="007D41A4" w:rsidRDefault="00FE77B0" w:rsidP="007D41A4">
      <w:pPr>
        <w:rPr>
          <w:b/>
          <w:color w:val="000000" w:themeColor="text1"/>
        </w:rPr>
      </w:pPr>
    </w:p>
    <w:p w:rsidR="00FE77B0" w:rsidRDefault="00B923AC" w:rsidP="00FE77B0">
      <w:pPr>
        <w:rPr>
          <w:rFonts w:cs="Arial"/>
          <w:bCs/>
          <w:szCs w:val="22"/>
        </w:rPr>
      </w:pPr>
      <w:r>
        <w:rPr>
          <w:rFonts w:cs="Arial"/>
          <w:bCs/>
          <w:szCs w:val="22"/>
        </w:rPr>
        <w:t>The Local Development Programme will target the most vulnerable groups in BiH</w:t>
      </w:r>
      <w:r w:rsidR="007D41A4">
        <w:rPr>
          <w:rFonts w:cs="Arial"/>
          <w:bCs/>
          <w:szCs w:val="22"/>
        </w:rPr>
        <w:t xml:space="preserve"> including returnees, the elderly, Roma and the disabled. Attention will also be provided to improving government capacities to address the needs of youth.  Activities undertaken within the programme will consider gender equality and will seek to secure gender proportionality. Whilst the Local Development Programme will target the most vulnerable, direct benefits will also be felt by </w:t>
      </w:r>
      <w:r w:rsidR="00FE77B0">
        <w:rPr>
          <w:rFonts w:cs="Arial"/>
          <w:bCs/>
          <w:szCs w:val="22"/>
        </w:rPr>
        <w:t xml:space="preserve">the </w:t>
      </w:r>
      <w:r w:rsidR="007D41A4">
        <w:rPr>
          <w:rFonts w:cs="Arial"/>
          <w:bCs/>
          <w:szCs w:val="22"/>
        </w:rPr>
        <w:t>population at large in BiH, in particular the rural population where most of the activities will occur</w:t>
      </w:r>
      <w:r w:rsidR="00FE77B0">
        <w:rPr>
          <w:rFonts w:cs="Arial"/>
          <w:bCs/>
          <w:szCs w:val="22"/>
        </w:rPr>
        <w:t>,</w:t>
      </w:r>
      <w:r w:rsidR="007D41A4">
        <w:rPr>
          <w:rFonts w:cs="Arial"/>
          <w:bCs/>
          <w:szCs w:val="22"/>
        </w:rPr>
        <w:t xml:space="preserve"> due t</w:t>
      </w:r>
      <w:r w:rsidR="00FE77B0">
        <w:rPr>
          <w:rFonts w:cs="Arial"/>
          <w:bCs/>
          <w:szCs w:val="22"/>
        </w:rPr>
        <w:t>o</w:t>
      </w:r>
      <w:r w:rsidR="007D41A4">
        <w:rPr>
          <w:rFonts w:cs="Arial"/>
          <w:bCs/>
          <w:szCs w:val="22"/>
        </w:rPr>
        <w:t xml:space="preserve"> improved governance and an economic multiplier effect.  </w:t>
      </w:r>
    </w:p>
    <w:p w:rsidR="003D30E1" w:rsidRDefault="003D30E1" w:rsidP="00FE77B0">
      <w:pPr>
        <w:rPr>
          <w:rFonts w:cs="Arial"/>
          <w:bCs/>
          <w:szCs w:val="22"/>
        </w:rPr>
      </w:pPr>
    </w:p>
    <w:p w:rsidR="003F0AA7" w:rsidRDefault="003F0AA7" w:rsidP="00B95C3E">
      <w:pPr>
        <w:rPr>
          <w:rFonts w:cs="Arial"/>
          <w:bCs/>
          <w:szCs w:val="22"/>
        </w:rPr>
      </w:pPr>
    </w:p>
    <w:p w:rsidR="004A4F41" w:rsidRDefault="004A4F41" w:rsidP="00B95C3E">
      <w:pPr>
        <w:rPr>
          <w:rFonts w:cs="Arial"/>
          <w:bCs/>
          <w:szCs w:val="22"/>
        </w:rPr>
      </w:pPr>
    </w:p>
    <w:p w:rsidR="0036443E" w:rsidRDefault="003F0AA7" w:rsidP="00360C34">
      <w:pPr>
        <w:rPr>
          <w:rFonts w:cs="Arial"/>
          <w:b/>
          <w:szCs w:val="22"/>
        </w:rPr>
      </w:pPr>
      <w:r w:rsidRPr="0036443E">
        <w:rPr>
          <w:rFonts w:cs="Arial"/>
          <w:b/>
          <w:sz w:val="26"/>
          <w:szCs w:val="26"/>
        </w:rPr>
        <w:t>Programme Results</w:t>
      </w:r>
      <w:r w:rsidR="006B704E">
        <w:rPr>
          <w:rFonts w:cs="Arial"/>
          <w:b/>
          <w:sz w:val="26"/>
          <w:szCs w:val="26"/>
        </w:rPr>
        <w:t xml:space="preserve"> </w:t>
      </w:r>
    </w:p>
    <w:p w:rsidR="003F0AA7" w:rsidRDefault="003F0AA7" w:rsidP="00BB0BA4">
      <w:pPr>
        <w:rPr>
          <w:rFonts w:cs="Arial"/>
          <w:bCs/>
          <w:szCs w:val="22"/>
        </w:rPr>
      </w:pPr>
      <w:r>
        <w:rPr>
          <w:rFonts w:cs="Arial"/>
          <w:bCs/>
          <w:szCs w:val="22"/>
        </w:rPr>
        <w:t xml:space="preserve">In addressing the three main challenges for local development mentioned above, the Local Development Programme is organised around </w:t>
      </w:r>
      <w:r w:rsidR="00BB0BA4">
        <w:rPr>
          <w:rFonts w:cs="Arial"/>
          <w:bCs/>
          <w:szCs w:val="22"/>
        </w:rPr>
        <w:t>five</w:t>
      </w:r>
      <w:r>
        <w:rPr>
          <w:rFonts w:cs="Arial"/>
          <w:bCs/>
          <w:szCs w:val="22"/>
        </w:rPr>
        <w:t xml:space="preserve"> desired outcomes, which are sought to be achieved:</w:t>
      </w:r>
    </w:p>
    <w:p w:rsidR="003F0AA7" w:rsidRDefault="003F0AA7" w:rsidP="00B95C3E">
      <w:pPr>
        <w:rPr>
          <w:rFonts w:cs="Arial"/>
          <w:bCs/>
          <w:szCs w:val="22"/>
        </w:rPr>
      </w:pPr>
    </w:p>
    <w:p w:rsidR="00BB0BA4" w:rsidRDefault="00360C34">
      <w:pPr>
        <w:numPr>
          <w:ilvl w:val="0"/>
          <w:numId w:val="14"/>
        </w:numPr>
        <w:spacing w:after="200" w:line="276" w:lineRule="auto"/>
        <w:contextualSpacing/>
        <w:rPr>
          <w:rFonts w:cs="Arial"/>
          <w:bCs/>
          <w:color w:val="000000" w:themeColor="text1"/>
          <w:szCs w:val="22"/>
        </w:rPr>
      </w:pPr>
      <w:r w:rsidRPr="00360C34">
        <w:rPr>
          <w:rFonts w:cs="Arial"/>
          <w:bCs/>
          <w:color w:val="000000" w:themeColor="text1"/>
          <w:szCs w:val="22"/>
        </w:rPr>
        <w:t xml:space="preserve">The empowerment of local </w:t>
      </w:r>
      <w:r w:rsidR="00083A22">
        <w:rPr>
          <w:rFonts w:cs="Arial"/>
          <w:bCs/>
          <w:color w:val="000000" w:themeColor="text1"/>
          <w:szCs w:val="22"/>
        </w:rPr>
        <w:t xml:space="preserve">community stakeholder’s </w:t>
      </w:r>
      <w:r w:rsidRPr="00360C34">
        <w:rPr>
          <w:rFonts w:cs="Arial"/>
          <w:bCs/>
          <w:color w:val="000000" w:themeColor="text1"/>
          <w:szCs w:val="22"/>
        </w:rPr>
        <w:t>to respond to long-term development challenges</w:t>
      </w:r>
      <w:r w:rsidR="00F16F0E">
        <w:rPr>
          <w:rFonts w:cs="Arial"/>
          <w:bCs/>
          <w:color w:val="000000" w:themeColor="text1"/>
          <w:szCs w:val="22"/>
        </w:rPr>
        <w:t xml:space="preserve"> (</w:t>
      </w:r>
      <w:r w:rsidR="0059606A">
        <w:rPr>
          <w:rFonts w:cs="Arial"/>
          <w:bCs/>
          <w:color w:val="000000" w:themeColor="text1"/>
          <w:szCs w:val="22"/>
        </w:rPr>
        <w:t>improved l</w:t>
      </w:r>
      <w:r w:rsidR="00F16F0E">
        <w:rPr>
          <w:rFonts w:cs="Arial"/>
          <w:bCs/>
          <w:color w:val="000000" w:themeColor="text1"/>
          <w:szCs w:val="22"/>
        </w:rPr>
        <w:t>ocal governance)</w:t>
      </w:r>
    </w:p>
    <w:p w:rsidR="00BB0BA4" w:rsidRDefault="00F91E80">
      <w:pPr>
        <w:numPr>
          <w:ilvl w:val="0"/>
          <w:numId w:val="14"/>
        </w:numPr>
        <w:rPr>
          <w:rFonts w:cs="Arial"/>
          <w:bCs/>
          <w:szCs w:val="22"/>
        </w:rPr>
      </w:pPr>
      <w:r>
        <w:rPr>
          <w:rFonts w:cs="Arial"/>
          <w:bCs/>
          <w:color w:val="000000" w:themeColor="text1"/>
          <w:szCs w:val="22"/>
        </w:rPr>
        <w:t>Economic development for sustainable employment and income generation</w:t>
      </w:r>
    </w:p>
    <w:p w:rsidR="00BB0BA4" w:rsidRDefault="00F91E80">
      <w:pPr>
        <w:numPr>
          <w:ilvl w:val="0"/>
          <w:numId w:val="14"/>
        </w:numPr>
        <w:rPr>
          <w:rFonts w:cs="Arial"/>
          <w:bCs/>
          <w:szCs w:val="22"/>
        </w:rPr>
      </w:pPr>
      <w:r>
        <w:rPr>
          <w:rFonts w:cs="Arial"/>
          <w:bCs/>
          <w:szCs w:val="22"/>
        </w:rPr>
        <w:t xml:space="preserve">Social </w:t>
      </w:r>
      <w:r w:rsidRPr="00F16F0E">
        <w:rPr>
          <w:rFonts w:cs="Arial"/>
          <w:bCs/>
          <w:szCs w:val="22"/>
        </w:rPr>
        <w:t>inclusion</w:t>
      </w:r>
      <w:r w:rsidR="003F0AA7" w:rsidRPr="00F16F0E">
        <w:rPr>
          <w:rFonts w:cs="Arial"/>
          <w:bCs/>
          <w:szCs w:val="22"/>
        </w:rPr>
        <w:t xml:space="preserve"> of </w:t>
      </w:r>
      <w:r w:rsidR="00F16F0E" w:rsidRPr="00F16F0E">
        <w:rPr>
          <w:rFonts w:cs="Arial"/>
          <w:bCs/>
          <w:szCs w:val="22"/>
        </w:rPr>
        <w:t>vulnerable and excluded groups</w:t>
      </w:r>
    </w:p>
    <w:p w:rsidR="00BB0BA4" w:rsidRDefault="00F16F0E">
      <w:pPr>
        <w:numPr>
          <w:ilvl w:val="0"/>
          <w:numId w:val="14"/>
        </w:numPr>
        <w:rPr>
          <w:rFonts w:cs="Arial"/>
          <w:bCs/>
          <w:szCs w:val="22"/>
        </w:rPr>
      </w:pPr>
      <w:r w:rsidRPr="00F16F0E">
        <w:rPr>
          <w:bCs/>
        </w:rPr>
        <w:t>Technical Documentation Fund and Priority Projects</w:t>
      </w:r>
    </w:p>
    <w:p w:rsidR="00BB0BA4" w:rsidRDefault="00F16F0E">
      <w:pPr>
        <w:numPr>
          <w:ilvl w:val="0"/>
          <w:numId w:val="14"/>
        </w:numPr>
        <w:rPr>
          <w:rFonts w:cs="Arial"/>
          <w:bCs/>
          <w:szCs w:val="22"/>
        </w:rPr>
      </w:pPr>
      <w:r>
        <w:rPr>
          <w:bCs/>
        </w:rPr>
        <w:t>Energy and Environment</w:t>
      </w:r>
    </w:p>
    <w:p w:rsidR="003F0AA7" w:rsidRDefault="003F0AA7" w:rsidP="003F0AA7">
      <w:pPr>
        <w:rPr>
          <w:rFonts w:cs="Arial"/>
          <w:bCs/>
          <w:szCs w:val="22"/>
        </w:rPr>
      </w:pPr>
    </w:p>
    <w:p w:rsidR="003F0AA7" w:rsidRPr="003F0AA7" w:rsidRDefault="003F0AA7" w:rsidP="00623EEA">
      <w:pPr>
        <w:rPr>
          <w:rFonts w:cs="Arial"/>
          <w:bCs/>
          <w:szCs w:val="22"/>
        </w:rPr>
      </w:pPr>
      <w:r>
        <w:rPr>
          <w:rFonts w:cs="Arial"/>
          <w:bCs/>
          <w:szCs w:val="22"/>
        </w:rPr>
        <w:t xml:space="preserve">An overview of the </w:t>
      </w:r>
      <w:r w:rsidR="0038088B">
        <w:rPr>
          <w:rFonts w:cs="Arial"/>
          <w:bCs/>
          <w:szCs w:val="22"/>
        </w:rPr>
        <w:t xml:space="preserve">activities </w:t>
      </w:r>
      <w:r>
        <w:rPr>
          <w:rFonts w:cs="Arial"/>
          <w:bCs/>
          <w:szCs w:val="22"/>
        </w:rPr>
        <w:t xml:space="preserve">to be achieved which are designed to lead to those outcomes is provided below.  Detailed summaries of </w:t>
      </w:r>
      <w:r w:rsidR="0038088B">
        <w:rPr>
          <w:rFonts w:cs="Arial"/>
          <w:bCs/>
          <w:szCs w:val="22"/>
        </w:rPr>
        <w:t>sub-</w:t>
      </w:r>
      <w:r>
        <w:rPr>
          <w:rFonts w:cs="Arial"/>
          <w:bCs/>
          <w:szCs w:val="22"/>
        </w:rPr>
        <w:t xml:space="preserve">activities to be implemented to secure those outputs are </w:t>
      </w:r>
      <w:r w:rsidR="00C73F89">
        <w:rPr>
          <w:rFonts w:cs="Arial"/>
          <w:bCs/>
          <w:szCs w:val="22"/>
        </w:rPr>
        <w:t>provided in respective Output Activity sheets in Annex C.</w:t>
      </w:r>
    </w:p>
    <w:p w:rsidR="00E1108E" w:rsidRDefault="00E1108E" w:rsidP="00E1108E">
      <w:pPr>
        <w:spacing w:after="0"/>
        <w:rPr>
          <w:rFonts w:cs="Arial"/>
          <w:b/>
          <w:bCs/>
          <w:color w:val="C4BC96" w:themeColor="background2" w:themeShade="BF"/>
          <w:szCs w:val="22"/>
          <w:lang w:val="en-US"/>
        </w:rPr>
      </w:pPr>
    </w:p>
    <w:p w:rsidR="00612D76" w:rsidRDefault="00612D76" w:rsidP="00E1108E">
      <w:pPr>
        <w:spacing w:after="0"/>
        <w:rPr>
          <w:rFonts w:cs="Arial"/>
          <w:b/>
          <w:bCs/>
          <w:color w:val="C4BC96" w:themeColor="background2" w:themeShade="BF"/>
          <w:szCs w:val="22"/>
          <w:lang w:val="en-US"/>
        </w:rPr>
      </w:pPr>
    </w:p>
    <w:p w:rsidR="00EB5BCE" w:rsidRDefault="008340E1" w:rsidP="00EB5BCE">
      <w:pPr>
        <w:rPr>
          <w:color w:val="1F497D"/>
        </w:rPr>
      </w:pPr>
      <w:r>
        <w:rPr>
          <w:rFonts w:cs="Arial"/>
          <w:b/>
          <w:bCs/>
          <w:color w:val="000000" w:themeColor="text1"/>
          <w:szCs w:val="22"/>
        </w:rPr>
        <w:lastRenderedPageBreak/>
        <w:t>Out</w:t>
      </w:r>
      <w:r w:rsidR="00AF2090">
        <w:rPr>
          <w:rFonts w:cs="Arial"/>
          <w:b/>
          <w:bCs/>
          <w:color w:val="000000" w:themeColor="text1"/>
          <w:szCs w:val="22"/>
        </w:rPr>
        <w:t>put</w:t>
      </w:r>
      <w:r>
        <w:rPr>
          <w:rFonts w:cs="Arial"/>
          <w:b/>
          <w:bCs/>
          <w:color w:val="000000" w:themeColor="text1"/>
          <w:szCs w:val="22"/>
        </w:rPr>
        <w:t xml:space="preserve"> 1:</w:t>
      </w:r>
      <w:r w:rsidR="00BB0BA4">
        <w:rPr>
          <w:rFonts w:cs="Arial"/>
          <w:b/>
          <w:bCs/>
          <w:color w:val="000000" w:themeColor="text1"/>
          <w:szCs w:val="22"/>
        </w:rPr>
        <w:t xml:space="preserve"> </w:t>
      </w:r>
      <w:r w:rsidR="00EB5BCE">
        <w:rPr>
          <w:rFonts w:cs="Arial"/>
          <w:b/>
          <w:bCs/>
          <w:color w:val="000000"/>
        </w:rPr>
        <w:t xml:space="preserve">Local authorities’ capacities for planning and citizen services </w:t>
      </w:r>
      <w:r w:rsidR="00EB5BCE" w:rsidRPr="00EB5BCE">
        <w:rPr>
          <w:rFonts w:cs="Arial"/>
          <w:b/>
          <w:bCs/>
          <w:color w:val="000000" w:themeColor="text1"/>
        </w:rPr>
        <w:t>improved</w:t>
      </w:r>
    </w:p>
    <w:p w:rsidR="00BB0BA4" w:rsidRDefault="00BB0BA4" w:rsidP="00EB5BCE">
      <w:pPr>
        <w:pStyle w:val="ListParagraph"/>
        <w:spacing w:after="200" w:line="276" w:lineRule="auto"/>
        <w:ind w:left="0"/>
        <w:contextualSpacing/>
        <w:rPr>
          <w:rFonts w:ascii="Arial" w:hAnsi="Arial" w:cs="Arial"/>
          <w:b/>
          <w:bCs/>
          <w:color w:val="000000"/>
          <w:sz w:val="22"/>
          <w:szCs w:val="22"/>
          <w:lang w:val="en-GB"/>
        </w:rPr>
      </w:pPr>
    </w:p>
    <w:p w:rsidR="008340E1" w:rsidRDefault="0059606A" w:rsidP="00403460">
      <w:pPr>
        <w:spacing w:after="120"/>
        <w:rPr>
          <w:rFonts w:cs="Arial"/>
          <w:color w:val="000000" w:themeColor="text1"/>
          <w:szCs w:val="22"/>
        </w:rPr>
      </w:pPr>
      <w:r>
        <w:rPr>
          <w:color w:val="000000" w:themeColor="text1"/>
        </w:rPr>
        <w:t>A</w:t>
      </w:r>
      <w:r w:rsidR="008340E1" w:rsidRPr="00083A22">
        <w:rPr>
          <w:color w:val="000000" w:themeColor="text1"/>
        </w:rPr>
        <w:t xml:space="preserve">ssistance will be provided to municipalities in the design and implementation of integrated and participatory plans so as ensure that resources available are utilized in an optimal and transparent manner. The systems will be tested and put to use in the development of strategic plans and municipal spatial plans. Key development capacities within local communities’ stakeholders will be enhanced, so as to increase administrative and financial capacities, introduce modern management practices and strengthen PCM and partnership skills. </w:t>
      </w:r>
      <w:r w:rsidR="008340E1" w:rsidRPr="00083A22">
        <w:rPr>
          <w:rFonts w:cs="Arial"/>
          <w:color w:val="000000" w:themeColor="text1"/>
          <w:szCs w:val="22"/>
        </w:rPr>
        <w:t xml:space="preserve">Capacity building in the form of technical assistance will also be provided to enable municipalities to secure financing from government, bilateral and other funds for the realisation of projects originating from strategic plans. </w:t>
      </w:r>
      <w:r w:rsidR="008340E1" w:rsidRPr="00083A22">
        <w:rPr>
          <w:color w:val="000000" w:themeColor="text1"/>
        </w:rPr>
        <w:t>Another area targeted will be social service provision, which will be undertaken through the municipalities and CSOs acting on local level.</w:t>
      </w:r>
      <w:r w:rsidR="008340E1" w:rsidRPr="00083A22">
        <w:rPr>
          <w:rFonts w:cs="Arial"/>
          <w:color w:val="000000" w:themeColor="text1"/>
          <w:szCs w:val="22"/>
        </w:rPr>
        <w:t xml:space="preserve"> </w:t>
      </w:r>
    </w:p>
    <w:p w:rsidR="00985043" w:rsidRDefault="00985043" w:rsidP="00403460">
      <w:pPr>
        <w:spacing w:after="120"/>
        <w:rPr>
          <w:rFonts w:cs="Arial"/>
          <w:szCs w:val="22"/>
        </w:rPr>
      </w:pPr>
      <w:r w:rsidRPr="00034F59">
        <w:rPr>
          <w:rFonts w:cs="Arial"/>
          <w:color w:val="000000" w:themeColor="text1"/>
          <w:szCs w:val="22"/>
        </w:rPr>
        <w:t>T</w:t>
      </w:r>
      <w:r w:rsidR="00F744EF">
        <w:rPr>
          <w:rFonts w:cs="Arial"/>
          <w:color w:val="000000" w:themeColor="text1"/>
          <w:szCs w:val="22"/>
        </w:rPr>
        <w:t>he following</w:t>
      </w:r>
      <w:r w:rsidRPr="00034F59">
        <w:rPr>
          <w:rFonts w:cs="Arial"/>
          <w:color w:val="000000" w:themeColor="text1"/>
          <w:szCs w:val="22"/>
        </w:rPr>
        <w:t xml:space="preserve"> </w:t>
      </w:r>
      <w:r w:rsidR="00F744EF">
        <w:rPr>
          <w:rFonts w:cs="Arial"/>
          <w:color w:val="000000" w:themeColor="text1"/>
          <w:szCs w:val="22"/>
        </w:rPr>
        <w:t>a</w:t>
      </w:r>
      <w:r w:rsidRPr="00034F59">
        <w:rPr>
          <w:rFonts w:cs="Arial"/>
          <w:color w:val="000000" w:themeColor="text1"/>
          <w:szCs w:val="22"/>
        </w:rPr>
        <w:t>ctivit</w:t>
      </w:r>
      <w:r w:rsidR="00F744EF">
        <w:rPr>
          <w:rFonts w:cs="Arial"/>
          <w:color w:val="000000" w:themeColor="text1"/>
          <w:szCs w:val="22"/>
        </w:rPr>
        <w:t>ies</w:t>
      </w:r>
      <w:r w:rsidRPr="00034F59">
        <w:rPr>
          <w:rFonts w:cs="Arial"/>
          <w:color w:val="000000" w:themeColor="text1"/>
          <w:szCs w:val="22"/>
        </w:rPr>
        <w:t xml:space="preserve"> will be accompanied by a policy intervention with the support to a </w:t>
      </w:r>
      <w:r w:rsidRPr="00034F59">
        <w:rPr>
          <w:rFonts w:cs="Arial"/>
          <w:szCs w:val="22"/>
        </w:rPr>
        <w:t>country-wide systematisation of participatory and integrated local development and vertical integration of local strategies into the overall strategic planning framework of BiH</w:t>
      </w:r>
      <w:r w:rsidR="004A4F41">
        <w:rPr>
          <w:rFonts w:cs="Arial"/>
          <w:szCs w:val="22"/>
        </w:rPr>
        <w:t>.</w:t>
      </w:r>
      <w:r>
        <w:rPr>
          <w:rStyle w:val="FootnoteReference"/>
          <w:rFonts w:cs="Arial"/>
          <w:szCs w:val="22"/>
        </w:rPr>
        <w:footnoteReference w:id="15"/>
      </w:r>
    </w:p>
    <w:p w:rsidR="00EB5BCE" w:rsidRPr="00985043" w:rsidRDefault="00EB5BCE" w:rsidP="00403460">
      <w:pPr>
        <w:spacing w:after="120"/>
        <w:rPr>
          <w:rFonts w:cs="Arial"/>
          <w:color w:val="000000" w:themeColor="text1"/>
          <w:szCs w:val="22"/>
        </w:rPr>
      </w:pPr>
    </w:p>
    <w:p w:rsidR="00BB0BA4" w:rsidRPr="00645178" w:rsidRDefault="00E72482" w:rsidP="00837371">
      <w:pPr>
        <w:pStyle w:val="PlainText"/>
        <w:numPr>
          <w:ilvl w:val="1"/>
          <w:numId w:val="30"/>
        </w:numPr>
        <w:spacing w:after="120" w:line="266" w:lineRule="auto"/>
        <w:ind w:hanging="810"/>
        <w:jc w:val="both"/>
        <w:rPr>
          <w:rFonts w:ascii="Arial" w:hAnsi="Arial" w:cs="Arial"/>
          <w:sz w:val="22"/>
          <w:szCs w:val="22"/>
          <w:lang w:val="en-GB"/>
        </w:rPr>
      </w:pPr>
      <w:r w:rsidRPr="00E72482">
        <w:rPr>
          <w:rFonts w:ascii="Arial" w:hAnsi="Arial" w:cs="Arial"/>
          <w:b/>
          <w:bCs/>
          <w:sz w:val="22"/>
          <w:szCs w:val="22"/>
          <w:u w:val="single"/>
        </w:rPr>
        <w:t>S</w:t>
      </w:r>
      <w:r w:rsidR="00AF2090" w:rsidRPr="00E72482">
        <w:rPr>
          <w:rFonts w:ascii="Arial" w:hAnsi="Arial" w:cs="Arial"/>
          <w:b/>
          <w:bCs/>
          <w:sz w:val="22"/>
          <w:szCs w:val="22"/>
          <w:u w:val="single"/>
        </w:rPr>
        <w:t>trategic planning capacities</w:t>
      </w:r>
      <w:r w:rsidR="00844A20" w:rsidRPr="00844A20">
        <w:rPr>
          <w:rFonts w:ascii="Arial" w:hAnsi="Arial" w:cs="Arial"/>
          <w:b/>
          <w:bCs/>
          <w:sz w:val="22"/>
          <w:szCs w:val="22"/>
        </w:rPr>
        <w:t>:</w:t>
      </w:r>
      <w:r w:rsidR="00844A20">
        <w:rPr>
          <w:rFonts w:ascii="Arial" w:hAnsi="Arial" w:cs="Arial"/>
          <w:sz w:val="22"/>
          <w:szCs w:val="22"/>
        </w:rPr>
        <w:t xml:space="preserve"> </w:t>
      </w:r>
      <w:r w:rsidR="00AF2090" w:rsidRPr="00AF2090" w:rsidDel="00F53805">
        <w:rPr>
          <w:rFonts w:ascii="Arial" w:hAnsi="Arial" w:cs="Arial"/>
          <w:sz w:val="22"/>
          <w:szCs w:val="22"/>
          <w:lang w:val="en-GB"/>
        </w:rPr>
        <w:t xml:space="preserve"> </w:t>
      </w:r>
      <w:r w:rsidR="00844A20">
        <w:rPr>
          <w:rFonts w:ascii="Arial" w:hAnsi="Arial" w:cs="Arial"/>
          <w:sz w:val="22"/>
          <w:szCs w:val="22"/>
          <w:lang w:val="en-GB"/>
        </w:rPr>
        <w:t>s</w:t>
      </w:r>
      <w:r w:rsidR="008340E1" w:rsidRPr="00645178">
        <w:rPr>
          <w:rFonts w:ascii="Arial" w:hAnsi="Arial" w:cs="Arial"/>
          <w:sz w:val="22"/>
          <w:szCs w:val="22"/>
          <w:lang w:val="en-GB"/>
        </w:rPr>
        <w:t xml:space="preserve">upport integrated strategic planning so as to most optimally utilise potentials and resources for development on the local level; and following </w:t>
      </w:r>
      <w:r w:rsidR="00645178">
        <w:rPr>
          <w:rFonts w:ascii="Arial" w:hAnsi="Arial" w:cs="Arial"/>
          <w:sz w:val="22"/>
          <w:szCs w:val="22"/>
          <w:lang w:val="en-GB"/>
        </w:rPr>
        <w:t xml:space="preserve">entity </w:t>
      </w:r>
      <w:r w:rsidR="008340E1" w:rsidRPr="00645178">
        <w:rPr>
          <w:rFonts w:ascii="Arial" w:hAnsi="Arial" w:cs="Arial"/>
          <w:sz w:val="22"/>
          <w:szCs w:val="22"/>
          <w:lang w:val="en-GB"/>
        </w:rPr>
        <w:t xml:space="preserve">government </w:t>
      </w:r>
      <w:r w:rsidR="00645178" w:rsidRPr="00645178">
        <w:rPr>
          <w:rFonts w:ascii="Arial" w:hAnsi="Arial" w:cs="Arial"/>
          <w:sz w:val="22"/>
          <w:szCs w:val="22"/>
          <w:lang w:val="en-GB"/>
        </w:rPr>
        <w:t>re</w:t>
      </w:r>
      <w:r w:rsidR="00645178">
        <w:rPr>
          <w:rFonts w:ascii="Arial" w:hAnsi="Arial" w:cs="Arial"/>
          <w:sz w:val="22"/>
          <w:szCs w:val="22"/>
          <w:lang w:val="en-GB"/>
        </w:rPr>
        <w:t>quests</w:t>
      </w:r>
      <w:r w:rsidR="008340E1" w:rsidRPr="00645178">
        <w:rPr>
          <w:rFonts w:ascii="Arial" w:hAnsi="Arial" w:cs="Arial"/>
          <w:sz w:val="22"/>
          <w:szCs w:val="22"/>
          <w:lang w:val="en-GB"/>
        </w:rPr>
        <w:t>, use the systematic inclusive participatory approach in a</w:t>
      </w:r>
      <w:r w:rsidR="003E7191" w:rsidRPr="00645178">
        <w:rPr>
          <w:rFonts w:ascii="Arial" w:hAnsi="Arial" w:cs="Arial"/>
          <w:sz w:val="22"/>
          <w:szCs w:val="22"/>
          <w:lang w:val="en-GB"/>
        </w:rPr>
        <w:t>n</w:t>
      </w:r>
      <w:r w:rsidR="008340E1" w:rsidRPr="00645178">
        <w:rPr>
          <w:rFonts w:ascii="Arial" w:hAnsi="Arial" w:cs="Arial"/>
          <w:sz w:val="22"/>
          <w:szCs w:val="22"/>
          <w:lang w:val="en-GB"/>
        </w:rPr>
        <w:t xml:space="preserve"> extended number of municipalities.</w:t>
      </w:r>
    </w:p>
    <w:p w:rsidR="00BB0BA4" w:rsidRDefault="00E72482" w:rsidP="00837371">
      <w:pPr>
        <w:pStyle w:val="PlainText"/>
        <w:numPr>
          <w:ilvl w:val="1"/>
          <w:numId w:val="30"/>
        </w:numPr>
        <w:spacing w:after="120" w:line="266" w:lineRule="auto"/>
        <w:ind w:hanging="810"/>
        <w:jc w:val="both"/>
        <w:rPr>
          <w:rFonts w:ascii="Arial" w:hAnsi="Arial" w:cs="Arial"/>
          <w:sz w:val="22"/>
          <w:szCs w:val="22"/>
          <w:lang w:val="en-GB"/>
        </w:rPr>
      </w:pPr>
      <w:r w:rsidRPr="00E72482">
        <w:rPr>
          <w:rFonts w:ascii="Arial" w:hAnsi="Arial" w:cs="Arial"/>
          <w:b/>
          <w:bCs/>
          <w:sz w:val="22"/>
          <w:szCs w:val="22"/>
          <w:u w:val="single"/>
        </w:rPr>
        <w:t>A</w:t>
      </w:r>
      <w:r w:rsidR="00AF2090" w:rsidRPr="00E72482">
        <w:rPr>
          <w:rFonts w:ascii="Arial" w:hAnsi="Arial" w:cs="Arial"/>
          <w:b/>
          <w:bCs/>
          <w:sz w:val="22"/>
          <w:szCs w:val="22"/>
          <w:u w:val="single"/>
        </w:rPr>
        <w:t>bsorption capacities</w:t>
      </w:r>
      <w:r>
        <w:rPr>
          <w:rFonts w:ascii="Arial" w:hAnsi="Arial" w:cs="Arial"/>
          <w:b/>
          <w:bCs/>
          <w:sz w:val="22"/>
          <w:szCs w:val="22"/>
          <w:u w:val="single"/>
        </w:rPr>
        <w:t xml:space="preserve">: </w:t>
      </w:r>
      <w:r w:rsidRPr="00E72482">
        <w:rPr>
          <w:rFonts w:ascii="Arial" w:hAnsi="Arial" w:cs="Arial"/>
          <w:sz w:val="22"/>
          <w:szCs w:val="22"/>
        </w:rPr>
        <w:t xml:space="preserve">operationalisation and implementation of </w:t>
      </w:r>
      <w:r w:rsidR="00AF2090" w:rsidRPr="00E72482">
        <w:rPr>
          <w:rFonts w:ascii="Arial" w:hAnsi="Arial" w:cs="Arial"/>
          <w:sz w:val="22"/>
          <w:szCs w:val="22"/>
        </w:rPr>
        <w:t xml:space="preserve">local strategies and </w:t>
      </w:r>
      <w:r w:rsidRPr="00E72482">
        <w:rPr>
          <w:rFonts w:ascii="Arial" w:hAnsi="Arial" w:cs="Arial"/>
          <w:sz w:val="22"/>
          <w:szCs w:val="22"/>
        </w:rPr>
        <w:t xml:space="preserve"> </w:t>
      </w:r>
      <w:r w:rsidR="00AF2090" w:rsidRPr="00E72482">
        <w:rPr>
          <w:rFonts w:ascii="Arial" w:hAnsi="Arial" w:cs="Arial"/>
          <w:sz w:val="22"/>
          <w:szCs w:val="22"/>
        </w:rPr>
        <w:t>through</w:t>
      </w:r>
      <w:r w:rsidR="00AF2090" w:rsidRPr="00AF2090">
        <w:rPr>
          <w:rFonts w:ascii="Arial" w:hAnsi="Arial" w:cs="Arial"/>
          <w:sz w:val="22"/>
          <w:szCs w:val="22"/>
        </w:rPr>
        <w:t xml:space="preserve"> training and technical assistance in modern management practices, PCM capacities, administrative and financial management skills so as to improve the quality and the transparency of budgeting policy, operations, internal control audit and use of resources</w:t>
      </w:r>
    </w:p>
    <w:p w:rsidR="00BB0BA4" w:rsidRDefault="00837371" w:rsidP="00837371">
      <w:pPr>
        <w:pStyle w:val="PlainText"/>
        <w:numPr>
          <w:ilvl w:val="1"/>
          <w:numId w:val="30"/>
        </w:numPr>
        <w:spacing w:after="120" w:line="266" w:lineRule="auto"/>
        <w:ind w:hanging="810"/>
        <w:jc w:val="both"/>
        <w:rPr>
          <w:rFonts w:ascii="Arial" w:hAnsi="Arial" w:cs="Arial"/>
          <w:sz w:val="22"/>
          <w:szCs w:val="22"/>
          <w:lang w:val="en-GB"/>
        </w:rPr>
      </w:pPr>
      <w:r w:rsidRPr="00837371">
        <w:rPr>
          <w:rFonts w:ascii="Arial" w:hAnsi="Arial" w:cs="Arial"/>
          <w:b/>
          <w:bCs/>
          <w:sz w:val="22"/>
          <w:szCs w:val="22"/>
          <w:u w:val="single"/>
          <w:lang w:val="en-GB"/>
        </w:rPr>
        <w:t>P</w:t>
      </w:r>
      <w:r w:rsidR="008340E1" w:rsidRPr="00837371">
        <w:rPr>
          <w:rFonts w:ascii="Arial" w:hAnsi="Arial" w:cs="Arial"/>
          <w:b/>
          <w:bCs/>
          <w:sz w:val="22"/>
          <w:szCs w:val="22"/>
          <w:u w:val="single"/>
          <w:lang w:val="en-GB"/>
        </w:rPr>
        <w:t>artnership capacities</w:t>
      </w:r>
      <w:r w:rsidR="00E72482">
        <w:rPr>
          <w:rFonts w:ascii="Arial" w:hAnsi="Arial" w:cs="Arial"/>
          <w:b/>
          <w:bCs/>
          <w:sz w:val="22"/>
          <w:szCs w:val="22"/>
          <w:lang w:val="en-GB"/>
        </w:rPr>
        <w:t xml:space="preserve">: </w:t>
      </w:r>
      <w:r w:rsidR="00E72482" w:rsidRPr="00E72482">
        <w:rPr>
          <w:rFonts w:ascii="Arial" w:hAnsi="Arial" w:cs="Arial"/>
          <w:sz w:val="22"/>
          <w:szCs w:val="22"/>
          <w:lang w:val="en-GB"/>
        </w:rPr>
        <w:t>partnership capacities</w:t>
      </w:r>
      <w:r w:rsidR="008340E1" w:rsidRPr="003D30E1">
        <w:rPr>
          <w:rFonts w:ascii="Arial" w:hAnsi="Arial" w:cs="Arial"/>
          <w:sz w:val="22"/>
          <w:szCs w:val="22"/>
          <w:lang w:val="en-GB"/>
        </w:rPr>
        <w:t xml:space="preserve"> of local governments, MZs and Civil Society Organisations (CSOs)</w:t>
      </w:r>
      <w:r w:rsidR="00E72482">
        <w:rPr>
          <w:rFonts w:ascii="Arial" w:hAnsi="Arial" w:cs="Arial"/>
          <w:sz w:val="22"/>
          <w:szCs w:val="22"/>
          <w:lang w:val="en-GB"/>
        </w:rPr>
        <w:t xml:space="preserve"> strengthened and vitalised</w:t>
      </w:r>
      <w:r w:rsidR="008340E1" w:rsidRPr="003D30E1">
        <w:rPr>
          <w:rFonts w:ascii="Arial" w:hAnsi="Arial" w:cs="Arial"/>
          <w:sz w:val="22"/>
          <w:szCs w:val="22"/>
          <w:lang w:val="en-GB"/>
        </w:rPr>
        <w:t xml:space="preserve"> to engage in multi-sector and inter-municipal development initiatives</w:t>
      </w:r>
      <w:r w:rsidR="008340E1" w:rsidRPr="003D30E1">
        <w:rPr>
          <w:rFonts w:ascii="Arial" w:eastAsia="Calibri" w:hAnsi="Arial" w:cs="Arial"/>
          <w:sz w:val="22"/>
          <w:szCs w:val="22"/>
          <w:lang w:val="en-GB"/>
        </w:rPr>
        <w:t xml:space="preserve">, in order to improve </w:t>
      </w:r>
      <w:r w:rsidR="008340E1" w:rsidRPr="003D30E1">
        <w:rPr>
          <w:rFonts w:ascii="Arial" w:hAnsi="Arial" w:cs="Arial"/>
          <w:sz w:val="22"/>
          <w:szCs w:val="22"/>
          <w:lang w:val="en-GB"/>
        </w:rPr>
        <w:t>their mutual relations and service delivery.</w:t>
      </w:r>
    </w:p>
    <w:p w:rsidR="00403460" w:rsidRPr="00083A22" w:rsidRDefault="00403460" w:rsidP="00403460">
      <w:pPr>
        <w:spacing w:after="120"/>
        <w:rPr>
          <w:rFonts w:cs="Arial"/>
          <w:b/>
          <w:bCs/>
          <w:color w:val="C4BC96" w:themeColor="background2" w:themeShade="BF"/>
          <w:szCs w:val="22"/>
        </w:rPr>
      </w:pPr>
    </w:p>
    <w:p w:rsidR="00B26B4F" w:rsidRPr="00686B35" w:rsidRDefault="00B26B4F" w:rsidP="00403460">
      <w:pPr>
        <w:spacing w:after="120"/>
        <w:rPr>
          <w:rFonts w:cs="Arial"/>
          <w:b/>
          <w:szCs w:val="22"/>
        </w:rPr>
      </w:pPr>
      <w:r w:rsidRPr="00686B35">
        <w:rPr>
          <w:rFonts w:cs="Arial"/>
          <w:b/>
          <w:szCs w:val="22"/>
        </w:rPr>
        <w:t>O</w:t>
      </w:r>
      <w:r w:rsidR="00623EEA" w:rsidRPr="00686B35">
        <w:rPr>
          <w:rFonts w:cs="Arial"/>
          <w:b/>
          <w:szCs w:val="22"/>
        </w:rPr>
        <w:t>utput 2</w:t>
      </w:r>
      <w:r w:rsidRPr="00686B35">
        <w:rPr>
          <w:rFonts w:cs="Arial"/>
          <w:b/>
          <w:szCs w:val="22"/>
        </w:rPr>
        <w:t xml:space="preserve">:  </w:t>
      </w:r>
      <w:r w:rsidR="00F91E80" w:rsidRPr="00686B35">
        <w:rPr>
          <w:rFonts w:cs="Arial"/>
          <w:b/>
          <w:bCs/>
          <w:color w:val="000000" w:themeColor="text1"/>
          <w:szCs w:val="22"/>
        </w:rPr>
        <w:t>Economic development for sustainable employment and income generation</w:t>
      </w:r>
    </w:p>
    <w:p w:rsidR="00B26B4F" w:rsidRDefault="00B26B4F" w:rsidP="00403460">
      <w:pPr>
        <w:spacing w:after="120"/>
        <w:rPr>
          <w:rFonts w:cs="Arial"/>
          <w:color w:val="000000"/>
          <w:szCs w:val="22"/>
        </w:rPr>
      </w:pPr>
      <w:r w:rsidRPr="001E771E">
        <w:rPr>
          <w:rFonts w:cs="Arial"/>
          <w:color w:val="000000"/>
          <w:szCs w:val="22"/>
        </w:rPr>
        <w:t>The tourism and agriculture sectors present considerable scope for new and expanded employment and production due to considerable potentials which to this day remain untapped.  In the tourism sector, BiH boasts an enviable collection of natural, cultural and historic attractions around which products and services can be built to generate employment and incomes for vulnerable groups and the broader population at large.  The large numbers of tourists drawn to Montenegro and Croatia each year provide an almost guaranteed supply of tourists for the new products and services if developed correctly.  The agriculture sector presents similar potentials for production.  A considerable range of commodities can be produced in BiH which are either niche in nature or for which Bosnia is greatly import dependent and which therefore have guaranteed markets.  O</w:t>
      </w:r>
      <w:r w:rsidR="00426CF1">
        <w:rPr>
          <w:rFonts w:cs="Arial"/>
          <w:color w:val="000000"/>
          <w:szCs w:val="22"/>
        </w:rPr>
        <w:t>utput</w:t>
      </w:r>
      <w:r w:rsidRPr="001E771E">
        <w:rPr>
          <w:rFonts w:cs="Arial"/>
          <w:color w:val="000000"/>
          <w:szCs w:val="22"/>
        </w:rPr>
        <w:t xml:space="preserve"> </w:t>
      </w:r>
      <w:r w:rsidR="00426CF1">
        <w:rPr>
          <w:rFonts w:cs="Arial"/>
          <w:color w:val="000000"/>
          <w:szCs w:val="22"/>
        </w:rPr>
        <w:t>2</w:t>
      </w:r>
      <w:r w:rsidRPr="001E771E">
        <w:rPr>
          <w:rFonts w:cs="Arial"/>
          <w:color w:val="000000"/>
          <w:szCs w:val="22"/>
        </w:rPr>
        <w:t xml:space="preserve"> will work on realising these </w:t>
      </w:r>
      <w:r w:rsidR="00AD39C2">
        <w:rPr>
          <w:rFonts w:cs="Arial"/>
          <w:color w:val="000000"/>
          <w:szCs w:val="22"/>
        </w:rPr>
        <w:t xml:space="preserve">and other </w:t>
      </w:r>
      <w:r w:rsidRPr="001E771E">
        <w:rPr>
          <w:rFonts w:cs="Arial"/>
          <w:color w:val="000000"/>
          <w:szCs w:val="22"/>
        </w:rPr>
        <w:t>potentials so as to increase and sustain employment, with the aim of reducing poverty through increased income generation.</w:t>
      </w:r>
      <w:r w:rsidR="00EB5BCE">
        <w:rPr>
          <w:rFonts w:cs="Arial"/>
          <w:color w:val="000000"/>
          <w:szCs w:val="22"/>
        </w:rPr>
        <w:t xml:space="preserve">  In particular, the following assistance will be provided:</w:t>
      </w:r>
    </w:p>
    <w:p w:rsidR="00BB0BA4" w:rsidRDefault="00AE450A" w:rsidP="00DF0A0F">
      <w:pPr>
        <w:pStyle w:val="ListParagraph"/>
        <w:numPr>
          <w:ilvl w:val="1"/>
          <w:numId w:val="31"/>
        </w:numPr>
        <w:spacing w:after="120"/>
        <w:ind w:left="1800" w:hanging="720"/>
        <w:jc w:val="both"/>
      </w:pPr>
      <w:r w:rsidRPr="00DF0A0F">
        <w:rPr>
          <w:rFonts w:ascii="Arial" w:hAnsi="Arial" w:cs="Arial"/>
          <w:b/>
          <w:bCs/>
          <w:iCs/>
          <w:sz w:val="22"/>
          <w:szCs w:val="22"/>
          <w:u w:val="single"/>
        </w:rPr>
        <w:t>Business Development</w:t>
      </w:r>
      <w:r w:rsidR="00645178" w:rsidRPr="00DF0A0F">
        <w:rPr>
          <w:rFonts w:ascii="Arial" w:hAnsi="Arial" w:cs="Arial"/>
          <w:b/>
          <w:bCs/>
          <w:iCs/>
          <w:sz w:val="22"/>
          <w:szCs w:val="22"/>
          <w:u w:val="single"/>
        </w:rPr>
        <w:t xml:space="preserve"> Services</w:t>
      </w:r>
      <w:r w:rsidRPr="00AE450A">
        <w:rPr>
          <w:rFonts w:ascii="Arial" w:hAnsi="Arial" w:cs="Arial"/>
          <w:iCs/>
          <w:sz w:val="22"/>
          <w:szCs w:val="22"/>
        </w:rPr>
        <w:t>: provision of assistance</w:t>
      </w:r>
      <w:r w:rsidRPr="00AE450A">
        <w:rPr>
          <w:rFonts w:ascii="Arial" w:hAnsi="Arial" w:cs="Arial"/>
          <w:bCs/>
          <w:iCs/>
          <w:sz w:val="22"/>
          <w:szCs w:val="22"/>
        </w:rPr>
        <w:t xml:space="preserve"> to </w:t>
      </w:r>
      <w:r w:rsidR="00844A20">
        <w:rPr>
          <w:rFonts w:ascii="Arial" w:hAnsi="Arial" w:cs="Arial"/>
          <w:bCs/>
          <w:iCs/>
          <w:sz w:val="22"/>
          <w:szCs w:val="22"/>
        </w:rPr>
        <w:t xml:space="preserve">local authorities, </w:t>
      </w:r>
      <w:r w:rsidRPr="00AE450A">
        <w:rPr>
          <w:rFonts w:ascii="Arial" w:hAnsi="Arial" w:cs="Arial"/>
          <w:bCs/>
          <w:iCs/>
          <w:sz w:val="22"/>
          <w:szCs w:val="22"/>
        </w:rPr>
        <w:t>farm</w:t>
      </w:r>
      <w:r w:rsidRPr="00AE450A">
        <w:rPr>
          <w:rFonts w:ascii="Arial" w:hAnsi="Arial" w:cs="Arial"/>
          <w:bCs/>
          <w:sz w:val="22"/>
          <w:szCs w:val="22"/>
        </w:rPr>
        <w:t xml:space="preserve">ers, tourist workers, SMEs and youth employment centers to improve the </w:t>
      </w:r>
      <w:r w:rsidRPr="00AE450A">
        <w:rPr>
          <w:rFonts w:ascii="Arial" w:hAnsi="Arial" w:cs="Arial"/>
          <w:bCs/>
          <w:sz w:val="22"/>
          <w:szCs w:val="22"/>
        </w:rPr>
        <w:lastRenderedPageBreak/>
        <w:t>quality business management and planning as well as to enhance overall business environment</w:t>
      </w:r>
      <w:r w:rsidR="00AE0D5D">
        <w:rPr>
          <w:rFonts w:ascii="Arial" w:hAnsi="Arial" w:cs="Arial"/>
          <w:sz w:val="22"/>
          <w:szCs w:val="22"/>
        </w:rPr>
        <w:t>.</w:t>
      </w:r>
    </w:p>
    <w:p w:rsidR="00BB0BA4" w:rsidRDefault="00645178" w:rsidP="00DF0A0F">
      <w:pPr>
        <w:pStyle w:val="ListParagraph"/>
        <w:numPr>
          <w:ilvl w:val="1"/>
          <w:numId w:val="31"/>
        </w:numPr>
        <w:spacing w:after="120"/>
        <w:ind w:left="1800" w:hanging="720"/>
        <w:jc w:val="both"/>
        <w:rPr>
          <w:rFonts w:ascii="Arial" w:hAnsi="Arial" w:cs="Arial"/>
          <w:iCs/>
          <w:sz w:val="22"/>
          <w:szCs w:val="22"/>
        </w:rPr>
      </w:pPr>
      <w:r w:rsidRPr="00DF0A0F">
        <w:rPr>
          <w:rFonts w:ascii="Arial" w:hAnsi="Arial" w:cs="Arial"/>
          <w:b/>
          <w:bCs/>
          <w:iCs/>
          <w:sz w:val="22"/>
          <w:szCs w:val="22"/>
          <w:u w:val="single"/>
        </w:rPr>
        <w:t>Tourism and Culture for Development</w:t>
      </w:r>
      <w:r w:rsidR="00FF265B">
        <w:rPr>
          <w:rFonts w:ascii="Arial" w:hAnsi="Arial" w:cs="Arial"/>
          <w:b/>
          <w:bCs/>
          <w:iCs/>
          <w:sz w:val="22"/>
          <w:szCs w:val="22"/>
        </w:rPr>
        <w:t xml:space="preserve">: </w:t>
      </w:r>
      <w:r w:rsidR="00DF0A0F">
        <w:rPr>
          <w:rFonts w:asciiTheme="minorBidi" w:hAnsiTheme="minorBidi" w:cstheme="minorBidi"/>
          <w:iCs/>
          <w:sz w:val="22"/>
          <w:szCs w:val="22"/>
        </w:rPr>
        <w:t>r</w:t>
      </w:r>
      <w:r w:rsidR="00FF265B" w:rsidRPr="00FF265B">
        <w:rPr>
          <w:rFonts w:asciiTheme="minorBidi" w:hAnsiTheme="minorBidi" w:cstheme="minorBidi"/>
          <w:iCs/>
          <w:sz w:val="22"/>
          <w:szCs w:val="22"/>
        </w:rPr>
        <w:t xml:space="preserve">estoration of key cultural heritage sites and development of tourism </w:t>
      </w:r>
      <w:proofErr w:type="gramStart"/>
      <w:r w:rsidR="00FF265B" w:rsidRPr="00FF265B">
        <w:rPr>
          <w:rFonts w:asciiTheme="minorBidi" w:hAnsiTheme="minorBidi" w:cstheme="minorBidi"/>
          <w:iCs/>
          <w:sz w:val="22"/>
          <w:szCs w:val="22"/>
        </w:rPr>
        <w:t>products  so</w:t>
      </w:r>
      <w:proofErr w:type="gramEnd"/>
      <w:r w:rsidR="00FF265B" w:rsidRPr="00FF265B">
        <w:rPr>
          <w:rFonts w:asciiTheme="minorBidi" w:hAnsiTheme="minorBidi" w:cstheme="minorBidi"/>
          <w:iCs/>
          <w:sz w:val="22"/>
          <w:szCs w:val="22"/>
        </w:rPr>
        <w:t xml:space="preserve"> as to create jobs and income streams</w:t>
      </w:r>
      <w:r w:rsidR="00FF265B" w:rsidRPr="00FF265B">
        <w:rPr>
          <w:rFonts w:cs="Arial"/>
          <w:iCs/>
          <w:sz w:val="20"/>
          <w:szCs w:val="20"/>
        </w:rPr>
        <w:t>.</w:t>
      </w:r>
    </w:p>
    <w:p w:rsidR="00BB0BA4" w:rsidRDefault="00AE450A" w:rsidP="00DF0A0F">
      <w:pPr>
        <w:pStyle w:val="ListParagraph"/>
        <w:numPr>
          <w:ilvl w:val="1"/>
          <w:numId w:val="31"/>
        </w:numPr>
        <w:spacing w:after="120"/>
        <w:ind w:left="1800" w:hanging="720"/>
        <w:jc w:val="both"/>
        <w:rPr>
          <w:rFonts w:ascii="Arial" w:hAnsi="Arial" w:cs="Arial"/>
          <w:bCs/>
          <w:sz w:val="22"/>
          <w:szCs w:val="22"/>
        </w:rPr>
      </w:pPr>
      <w:r w:rsidRPr="00DF0A0F">
        <w:rPr>
          <w:rFonts w:ascii="Arial" w:hAnsi="Arial" w:cs="Arial"/>
          <w:b/>
          <w:bCs/>
          <w:iCs/>
          <w:sz w:val="22"/>
          <w:szCs w:val="22"/>
          <w:u w:val="single"/>
        </w:rPr>
        <w:t xml:space="preserve">Increased </w:t>
      </w:r>
      <w:r w:rsidR="00844A20" w:rsidRPr="00DF0A0F">
        <w:rPr>
          <w:rFonts w:ascii="Arial" w:hAnsi="Arial" w:cs="Arial"/>
          <w:b/>
          <w:bCs/>
          <w:iCs/>
          <w:sz w:val="22"/>
          <w:szCs w:val="22"/>
          <w:u w:val="single"/>
        </w:rPr>
        <w:t xml:space="preserve">SME </w:t>
      </w:r>
      <w:r w:rsidRPr="00DF0A0F">
        <w:rPr>
          <w:rFonts w:ascii="Arial" w:hAnsi="Arial" w:cs="Arial"/>
          <w:b/>
          <w:bCs/>
          <w:iCs/>
          <w:sz w:val="22"/>
          <w:szCs w:val="22"/>
          <w:u w:val="single"/>
        </w:rPr>
        <w:t>competitiveness</w:t>
      </w:r>
      <w:r w:rsidR="00E72482" w:rsidRPr="00DF0A0F">
        <w:rPr>
          <w:rFonts w:ascii="Arial" w:hAnsi="Arial" w:cs="Arial"/>
          <w:b/>
          <w:bCs/>
          <w:iCs/>
          <w:sz w:val="22"/>
          <w:szCs w:val="22"/>
          <w:u w:val="single"/>
        </w:rPr>
        <w:t xml:space="preserve"> and market access</w:t>
      </w:r>
      <w:r w:rsidR="00844A20">
        <w:rPr>
          <w:rFonts w:ascii="Arial" w:hAnsi="Arial" w:cs="Arial"/>
          <w:b/>
          <w:bCs/>
          <w:iCs/>
          <w:sz w:val="22"/>
          <w:szCs w:val="22"/>
        </w:rPr>
        <w:t>:</w:t>
      </w:r>
      <w:r w:rsidR="00DF0A0F">
        <w:rPr>
          <w:rFonts w:ascii="Arial" w:hAnsi="Arial" w:cs="Arial"/>
          <w:b/>
          <w:bCs/>
          <w:iCs/>
          <w:sz w:val="22"/>
          <w:szCs w:val="22"/>
        </w:rPr>
        <w:t xml:space="preserve"> </w:t>
      </w:r>
      <w:r w:rsidR="00844A20" w:rsidRPr="00DF0A0F">
        <w:rPr>
          <w:rFonts w:ascii="Arial" w:hAnsi="Arial" w:cs="Arial"/>
          <w:iCs/>
          <w:sz w:val="20"/>
          <w:szCs w:val="20"/>
        </w:rPr>
        <w:t>provision of support to SMEs and farmers to increase returns</w:t>
      </w:r>
      <w:r w:rsidR="00E72482" w:rsidRPr="00DF0A0F">
        <w:rPr>
          <w:rFonts w:ascii="Arial" w:hAnsi="Arial" w:cs="Arial"/>
          <w:iCs/>
          <w:sz w:val="20"/>
          <w:szCs w:val="20"/>
        </w:rPr>
        <w:t xml:space="preserve"> and access to markets </w:t>
      </w:r>
      <w:r w:rsidR="00844A20" w:rsidRPr="00DF0A0F">
        <w:rPr>
          <w:rFonts w:ascii="Arial" w:hAnsi="Arial" w:cs="Arial"/>
          <w:iCs/>
          <w:sz w:val="20"/>
          <w:szCs w:val="20"/>
        </w:rPr>
        <w:t xml:space="preserve">by identifying alternative </w:t>
      </w:r>
      <w:r w:rsidR="00DF0A0F" w:rsidRPr="00DF0A0F">
        <w:rPr>
          <w:rFonts w:ascii="Arial" w:hAnsi="Arial" w:cs="Arial"/>
          <w:iCs/>
          <w:sz w:val="20"/>
          <w:szCs w:val="20"/>
        </w:rPr>
        <w:t xml:space="preserve">(local) </w:t>
      </w:r>
      <w:r w:rsidR="00844A20" w:rsidRPr="00DF0A0F">
        <w:rPr>
          <w:rFonts w:ascii="Arial" w:hAnsi="Arial" w:cs="Arial"/>
          <w:iCs/>
          <w:sz w:val="20"/>
          <w:szCs w:val="20"/>
        </w:rPr>
        <w:t xml:space="preserve">sources of raw </w:t>
      </w:r>
      <w:r w:rsidR="00DF0A0F" w:rsidRPr="00DF0A0F">
        <w:rPr>
          <w:rFonts w:ascii="Arial" w:hAnsi="Arial" w:cs="Arial"/>
          <w:iCs/>
          <w:sz w:val="20"/>
          <w:szCs w:val="20"/>
        </w:rPr>
        <w:t>materials;</w:t>
      </w:r>
      <w:r w:rsidR="00844A20" w:rsidRPr="00DF0A0F">
        <w:rPr>
          <w:rFonts w:ascii="Arial" w:hAnsi="Arial" w:cs="Arial"/>
          <w:iCs/>
          <w:sz w:val="20"/>
          <w:szCs w:val="20"/>
        </w:rPr>
        <w:t xml:space="preserve"> </w:t>
      </w:r>
      <w:r w:rsidR="00DF0A0F" w:rsidRPr="00DF0A0F">
        <w:rPr>
          <w:rFonts w:ascii="Arial" w:hAnsi="Arial" w:cs="Arial"/>
          <w:iCs/>
          <w:sz w:val="20"/>
          <w:szCs w:val="20"/>
        </w:rPr>
        <w:t>the introduction of modern farming, service and production processes; clustering, and;</w:t>
      </w:r>
      <w:r w:rsidR="00844A20" w:rsidRPr="00DF0A0F">
        <w:rPr>
          <w:rFonts w:ascii="Arial" w:hAnsi="Arial" w:cs="Arial"/>
          <w:iCs/>
          <w:sz w:val="20"/>
          <w:szCs w:val="20"/>
        </w:rPr>
        <w:t xml:space="preserve"> brokerage services</w:t>
      </w:r>
      <w:r w:rsidR="00DF0A0F" w:rsidRPr="00DF0A0F">
        <w:rPr>
          <w:rFonts w:ascii="Arial" w:hAnsi="Arial" w:cs="Arial"/>
          <w:iCs/>
          <w:sz w:val="20"/>
          <w:szCs w:val="20"/>
        </w:rPr>
        <w:t xml:space="preserve"> and matchmaking to secure access to new markets.</w:t>
      </w:r>
    </w:p>
    <w:p w:rsidR="00BB0BA4" w:rsidRDefault="00AE450A" w:rsidP="00DF0A0F">
      <w:pPr>
        <w:pStyle w:val="ListParagraph"/>
        <w:numPr>
          <w:ilvl w:val="1"/>
          <w:numId w:val="31"/>
        </w:numPr>
        <w:spacing w:after="120"/>
        <w:ind w:left="1800" w:hanging="720"/>
        <w:jc w:val="both"/>
        <w:rPr>
          <w:rFonts w:ascii="Arial" w:hAnsi="Arial" w:cs="Arial"/>
          <w:bCs/>
          <w:sz w:val="22"/>
          <w:szCs w:val="22"/>
        </w:rPr>
      </w:pPr>
      <w:r w:rsidRPr="00DF0A0F">
        <w:rPr>
          <w:rFonts w:ascii="Arial" w:hAnsi="Arial" w:cs="Arial"/>
          <w:b/>
          <w:bCs/>
          <w:iCs/>
          <w:sz w:val="22"/>
          <w:szCs w:val="22"/>
          <w:u w:val="single"/>
        </w:rPr>
        <w:t>Foreign and direct investments</w:t>
      </w:r>
      <w:r w:rsidRPr="00686B35">
        <w:rPr>
          <w:rFonts w:ascii="Arial" w:hAnsi="Arial" w:cs="Arial"/>
          <w:bCs/>
          <w:iCs/>
          <w:sz w:val="22"/>
          <w:szCs w:val="22"/>
        </w:rPr>
        <w:t>:</w:t>
      </w:r>
      <w:r w:rsidR="00686B35" w:rsidRPr="00686B35">
        <w:rPr>
          <w:rFonts w:ascii="Arial" w:eastAsia="Calibri" w:hAnsi="Arial" w:cs="Arial"/>
          <w:sz w:val="22"/>
          <w:szCs w:val="22"/>
        </w:rPr>
        <w:t xml:space="preserve"> Provide assistance to local producers </w:t>
      </w:r>
      <w:r w:rsidR="00686B35" w:rsidRPr="00686B35">
        <w:rPr>
          <w:rFonts w:ascii="Arial" w:hAnsi="Arial" w:cs="Arial"/>
          <w:color w:val="000000" w:themeColor="text1"/>
          <w:sz w:val="22"/>
          <w:szCs w:val="22"/>
        </w:rPr>
        <w:t>and services providers to gain easier access to foreign and local capital and investment.</w:t>
      </w:r>
    </w:p>
    <w:p w:rsidR="00CD7ACF" w:rsidRPr="001E771E" w:rsidRDefault="00CD7ACF" w:rsidP="00403460">
      <w:pPr>
        <w:spacing w:after="120"/>
        <w:ind w:left="1440"/>
        <w:rPr>
          <w:rFonts w:cs="Arial"/>
          <w:szCs w:val="22"/>
        </w:rPr>
      </w:pPr>
    </w:p>
    <w:p w:rsidR="0092036C" w:rsidRPr="00686B35" w:rsidRDefault="00660479" w:rsidP="00403460">
      <w:pPr>
        <w:spacing w:after="120"/>
        <w:rPr>
          <w:rFonts w:cs="Arial"/>
          <w:b/>
          <w:bCs/>
          <w:szCs w:val="22"/>
        </w:rPr>
      </w:pPr>
      <w:r w:rsidRPr="00686B35">
        <w:rPr>
          <w:rFonts w:cs="Arial"/>
          <w:b/>
          <w:bCs/>
          <w:szCs w:val="22"/>
        </w:rPr>
        <w:t>O</w:t>
      </w:r>
      <w:r w:rsidR="00426CF1" w:rsidRPr="00686B35">
        <w:rPr>
          <w:rFonts w:cs="Arial"/>
          <w:b/>
          <w:bCs/>
          <w:szCs w:val="22"/>
        </w:rPr>
        <w:t>utput</w:t>
      </w:r>
      <w:r w:rsidRPr="00686B35">
        <w:rPr>
          <w:rFonts w:cs="Arial"/>
          <w:b/>
          <w:bCs/>
          <w:szCs w:val="22"/>
        </w:rPr>
        <w:t xml:space="preserve"> 3:  </w:t>
      </w:r>
      <w:r w:rsidR="0092036C" w:rsidRPr="00686B35">
        <w:rPr>
          <w:rFonts w:cs="Arial"/>
          <w:b/>
          <w:bCs/>
          <w:szCs w:val="22"/>
        </w:rPr>
        <w:t xml:space="preserve">Social inclusion of vulnerable and excluded groups </w:t>
      </w:r>
    </w:p>
    <w:p w:rsidR="00660479" w:rsidRDefault="00660479" w:rsidP="00403460">
      <w:pPr>
        <w:spacing w:after="120"/>
        <w:rPr>
          <w:rFonts w:cs="Arial"/>
          <w:szCs w:val="22"/>
        </w:rPr>
      </w:pPr>
      <w:r w:rsidRPr="001E771E">
        <w:rPr>
          <w:rFonts w:cs="Arial"/>
          <w:szCs w:val="22"/>
        </w:rPr>
        <w:t>The component will focus on activities to ensure that the most vulnerable and marginalized in society are provided with the basic services necessary for livelihood.  Whilst that objective will also be pursued in</w:t>
      </w:r>
      <w:r w:rsidR="004672B8">
        <w:rPr>
          <w:rFonts w:cs="Arial"/>
          <w:szCs w:val="22"/>
        </w:rPr>
        <w:t xml:space="preserve"> the</w:t>
      </w:r>
      <w:r w:rsidRPr="001E771E">
        <w:rPr>
          <w:rFonts w:cs="Arial"/>
          <w:szCs w:val="22"/>
        </w:rPr>
        <w:t xml:space="preserve"> other components of the </w:t>
      </w:r>
      <w:r w:rsidR="004672B8">
        <w:rPr>
          <w:rFonts w:cs="Arial"/>
          <w:szCs w:val="22"/>
        </w:rPr>
        <w:t>Local Development P</w:t>
      </w:r>
      <w:r w:rsidRPr="001E771E">
        <w:rPr>
          <w:rFonts w:cs="Arial"/>
          <w:szCs w:val="22"/>
        </w:rPr>
        <w:t xml:space="preserve">rogramme additional activities will be undertaken </w:t>
      </w:r>
      <w:r w:rsidR="004672B8">
        <w:rPr>
          <w:rFonts w:cs="Arial"/>
          <w:szCs w:val="22"/>
        </w:rPr>
        <w:t>through</w:t>
      </w:r>
      <w:r w:rsidR="00454338">
        <w:rPr>
          <w:rFonts w:cs="Arial"/>
          <w:szCs w:val="22"/>
        </w:rPr>
        <w:t xml:space="preserve"> the </w:t>
      </w:r>
      <w:r w:rsidR="00264D8F">
        <w:rPr>
          <w:rFonts w:cs="Arial"/>
          <w:szCs w:val="22"/>
        </w:rPr>
        <w:t>following</w:t>
      </w:r>
      <w:r w:rsidRPr="001E771E">
        <w:rPr>
          <w:rFonts w:cs="Arial"/>
          <w:szCs w:val="22"/>
        </w:rPr>
        <w:t>:</w:t>
      </w:r>
    </w:p>
    <w:p w:rsidR="00837371" w:rsidRDefault="00837371" w:rsidP="00403460">
      <w:pPr>
        <w:spacing w:after="120"/>
        <w:rPr>
          <w:rFonts w:cs="Arial"/>
          <w:szCs w:val="22"/>
        </w:rPr>
      </w:pPr>
    </w:p>
    <w:p w:rsidR="00BB0BA4" w:rsidRDefault="003A1E45" w:rsidP="00DF0A0F">
      <w:pPr>
        <w:pStyle w:val="ListParagraph"/>
        <w:numPr>
          <w:ilvl w:val="1"/>
          <w:numId w:val="13"/>
        </w:numPr>
        <w:spacing w:after="120"/>
        <w:ind w:hanging="900"/>
        <w:rPr>
          <w:rFonts w:ascii="Arial" w:hAnsi="Arial" w:cs="Arial"/>
          <w:bCs/>
          <w:iCs/>
          <w:color w:val="000000" w:themeColor="text1"/>
          <w:sz w:val="22"/>
          <w:szCs w:val="22"/>
        </w:rPr>
      </w:pPr>
      <w:r w:rsidRPr="00DF0A0F">
        <w:rPr>
          <w:rFonts w:ascii="Arial" w:hAnsi="Arial" w:cs="Arial"/>
          <w:b/>
          <w:iCs/>
          <w:color w:val="000000" w:themeColor="text1"/>
          <w:sz w:val="22"/>
          <w:szCs w:val="22"/>
          <w:u w:val="single"/>
        </w:rPr>
        <w:t xml:space="preserve">Annex VII </w:t>
      </w:r>
      <w:r w:rsidR="00686B35" w:rsidRPr="00DF0A0F">
        <w:rPr>
          <w:rFonts w:ascii="Arial" w:hAnsi="Arial" w:cs="Arial"/>
          <w:b/>
          <w:iCs/>
          <w:color w:val="000000" w:themeColor="text1"/>
          <w:sz w:val="22"/>
          <w:szCs w:val="22"/>
          <w:u w:val="single"/>
        </w:rPr>
        <w:t>implementation</w:t>
      </w:r>
      <w:r w:rsidR="00686B35" w:rsidRPr="00686B35">
        <w:rPr>
          <w:rFonts w:ascii="Arial" w:hAnsi="Arial" w:cs="Arial"/>
          <w:bCs/>
          <w:iCs/>
          <w:color w:val="000000" w:themeColor="text1"/>
          <w:sz w:val="22"/>
          <w:szCs w:val="22"/>
        </w:rPr>
        <w:t xml:space="preserve">: </w:t>
      </w:r>
      <w:r w:rsidR="00DF0A0F">
        <w:rPr>
          <w:rFonts w:ascii="Arial" w:hAnsi="Arial" w:cs="Arial"/>
          <w:sz w:val="22"/>
          <w:szCs w:val="22"/>
        </w:rPr>
        <w:t>s</w:t>
      </w:r>
      <w:r w:rsidR="00686B35" w:rsidRPr="00686B35">
        <w:rPr>
          <w:rFonts w:ascii="Arial" w:hAnsi="Arial" w:cs="Arial"/>
          <w:sz w:val="22"/>
          <w:szCs w:val="22"/>
        </w:rPr>
        <w:t>upport the process of return and reintegration of returnees by providing preconditions (as basic infrastructure, social housing) and technical assistance to MHRR for sustainable return in line with revised Annex VII document</w:t>
      </w:r>
      <w:r w:rsidR="00686B35" w:rsidRPr="00686B35" w:rsidDel="00686B35">
        <w:rPr>
          <w:rFonts w:ascii="Arial" w:hAnsi="Arial" w:cs="Arial"/>
          <w:bCs/>
          <w:iCs/>
          <w:color w:val="000000" w:themeColor="text1"/>
          <w:sz w:val="22"/>
          <w:szCs w:val="22"/>
        </w:rPr>
        <w:t xml:space="preserve"> </w:t>
      </w:r>
    </w:p>
    <w:p w:rsidR="00BB0BA4" w:rsidRDefault="00686B35" w:rsidP="00DF0A0F">
      <w:pPr>
        <w:pStyle w:val="ListParagraph"/>
        <w:numPr>
          <w:ilvl w:val="1"/>
          <w:numId w:val="13"/>
        </w:numPr>
        <w:spacing w:after="120" w:line="276" w:lineRule="auto"/>
        <w:ind w:hanging="900"/>
        <w:contextualSpacing/>
        <w:jc w:val="both"/>
        <w:rPr>
          <w:rFonts w:ascii="Arial" w:hAnsi="Arial" w:cs="Arial"/>
          <w:color w:val="000000" w:themeColor="text1"/>
          <w:sz w:val="22"/>
          <w:szCs w:val="22"/>
          <w:lang w:val="en-GB"/>
        </w:rPr>
      </w:pPr>
      <w:r w:rsidRPr="00DF0A0F">
        <w:rPr>
          <w:rFonts w:ascii="Arial" w:hAnsi="Arial" w:cs="Arial"/>
          <w:b/>
          <w:bCs/>
          <w:sz w:val="22"/>
          <w:szCs w:val="22"/>
          <w:u w:val="single"/>
        </w:rPr>
        <w:t>Assistance to excluded groups</w:t>
      </w:r>
      <w:r w:rsidRPr="00DF0A0F">
        <w:rPr>
          <w:rFonts w:ascii="Arial" w:hAnsi="Arial" w:cs="Arial"/>
          <w:b/>
          <w:bCs/>
          <w:sz w:val="22"/>
          <w:szCs w:val="22"/>
        </w:rPr>
        <w:t>:</w:t>
      </w:r>
      <w:r w:rsidRPr="00686B35">
        <w:rPr>
          <w:rFonts w:ascii="Arial" w:hAnsi="Arial" w:cs="Arial"/>
          <w:sz w:val="22"/>
          <w:szCs w:val="22"/>
        </w:rPr>
        <w:t xml:space="preserve"> </w:t>
      </w:r>
      <w:r w:rsidRPr="00686B35">
        <w:rPr>
          <w:rFonts w:ascii="Arial" w:hAnsi="Arial" w:cs="Arial"/>
          <w:color w:val="000000" w:themeColor="text1"/>
          <w:sz w:val="22"/>
          <w:szCs w:val="22"/>
        </w:rPr>
        <w:t xml:space="preserve">enable integration of vulnerable or </w:t>
      </w:r>
      <w:proofErr w:type="spellStart"/>
      <w:r w:rsidRPr="00686B35">
        <w:rPr>
          <w:rFonts w:ascii="Arial" w:hAnsi="Arial" w:cs="Arial"/>
          <w:color w:val="000000" w:themeColor="text1"/>
          <w:sz w:val="22"/>
          <w:szCs w:val="22"/>
        </w:rPr>
        <w:t>marginalised</w:t>
      </w:r>
      <w:proofErr w:type="spellEnd"/>
      <w:r w:rsidRPr="00686B35">
        <w:rPr>
          <w:rFonts w:ascii="Arial" w:hAnsi="Arial" w:cs="Arial"/>
          <w:color w:val="000000" w:themeColor="text1"/>
          <w:sz w:val="22"/>
          <w:szCs w:val="22"/>
        </w:rPr>
        <w:t xml:space="preserve"> groups into development process through provision of </w:t>
      </w:r>
      <w:r w:rsidRPr="00686B35">
        <w:rPr>
          <w:rFonts w:ascii="Arial" w:hAnsi="Arial" w:cs="Arial"/>
          <w:color w:val="000000" w:themeColor="text1"/>
          <w:sz w:val="22"/>
          <w:szCs w:val="22"/>
          <w:lang w:val="en-GB"/>
        </w:rPr>
        <w:t>capacity building to both municipal authorities (on outsourcing procedures) and CSOs (on social service provision)</w:t>
      </w:r>
    </w:p>
    <w:p w:rsidR="00403460" w:rsidRPr="00360C34" w:rsidRDefault="00403460" w:rsidP="00403460">
      <w:pPr>
        <w:spacing w:after="120" w:line="276" w:lineRule="auto"/>
        <w:contextualSpacing/>
        <w:rPr>
          <w:rFonts w:cs="Arial"/>
          <w:szCs w:val="22"/>
        </w:rPr>
      </w:pPr>
    </w:p>
    <w:p w:rsidR="00BA417E" w:rsidRPr="00686B35" w:rsidRDefault="00BA417E" w:rsidP="00297012">
      <w:pPr>
        <w:spacing w:after="120"/>
        <w:rPr>
          <w:rFonts w:cs="Arial"/>
          <w:b/>
          <w:bCs/>
          <w:color w:val="000000" w:themeColor="text1"/>
          <w:szCs w:val="22"/>
        </w:rPr>
      </w:pPr>
      <w:r w:rsidRPr="00686B35">
        <w:rPr>
          <w:rFonts w:cs="Arial"/>
          <w:b/>
          <w:bCs/>
          <w:color w:val="000000" w:themeColor="text1"/>
          <w:szCs w:val="22"/>
        </w:rPr>
        <w:t>Out</w:t>
      </w:r>
      <w:r w:rsidR="00297012">
        <w:rPr>
          <w:rFonts w:cs="Arial"/>
          <w:b/>
          <w:bCs/>
          <w:color w:val="000000" w:themeColor="text1"/>
          <w:szCs w:val="22"/>
        </w:rPr>
        <w:t>put</w:t>
      </w:r>
      <w:r w:rsidRPr="00686B35">
        <w:rPr>
          <w:rFonts w:cs="Arial"/>
          <w:b/>
          <w:bCs/>
          <w:color w:val="000000" w:themeColor="text1"/>
          <w:szCs w:val="22"/>
        </w:rPr>
        <w:t xml:space="preserve"> 4: Technical Documentation Fund and Priority Projects</w:t>
      </w:r>
    </w:p>
    <w:p w:rsidR="004A4F41" w:rsidRDefault="004A4F41" w:rsidP="00403460">
      <w:pPr>
        <w:spacing w:after="120"/>
        <w:rPr>
          <w:rFonts w:cs="Arial"/>
        </w:rPr>
      </w:pPr>
      <w:r w:rsidRPr="00686B35">
        <w:rPr>
          <w:rFonts w:cs="Arial"/>
          <w:color w:val="000000" w:themeColor="text1"/>
          <w:szCs w:val="22"/>
        </w:rPr>
        <w:t>In order to strengthen regional development, many donors are launching national programmes and grant schemes targeting local government in BiH. On a competitive basis, municipalities</w:t>
      </w:r>
      <w:r w:rsidRPr="00686B35">
        <w:rPr>
          <w:rFonts w:cs="Arial"/>
          <w:color w:val="FF0000"/>
          <w:szCs w:val="22"/>
        </w:rPr>
        <w:t xml:space="preserve"> </w:t>
      </w:r>
      <w:r>
        <w:rPr>
          <w:rFonts w:cs="Arial"/>
        </w:rPr>
        <w:t>are requested to prepare development projects for funding by the EC, the World Bank, UNDP, bilateral,</w:t>
      </w:r>
      <w:r>
        <w:rPr>
          <w:rFonts w:cs="Arial"/>
          <w:color w:val="FF0000"/>
        </w:rPr>
        <w:t xml:space="preserve"> </w:t>
      </w:r>
      <w:r>
        <w:rPr>
          <w:rFonts w:cs="Arial"/>
        </w:rPr>
        <w:t>national funds and other donors.</w:t>
      </w:r>
    </w:p>
    <w:p w:rsidR="004A4F41" w:rsidRDefault="004A4F41" w:rsidP="00403460">
      <w:pPr>
        <w:spacing w:after="120"/>
        <w:rPr>
          <w:rFonts w:cs="Arial"/>
        </w:rPr>
      </w:pPr>
      <w:r>
        <w:rPr>
          <w:rFonts w:cs="Arial"/>
        </w:rPr>
        <w:t>Many of these small-scale projects relate to economic development and municipal infrastructure, for which technical documentation, feasibility studies (including cost-benefit analysis), and building permits and tender dossiers are needed. Most donor and national programmes provide funding for investments in economic development and related infrastructure, but seldom financially support the preparation of technical documentation. Small municipalities with very limited budgets and staff</w:t>
      </w:r>
      <w:r>
        <w:rPr>
          <w:rFonts w:cs="Arial"/>
          <w:color w:val="FF0000"/>
        </w:rPr>
        <w:t xml:space="preserve"> </w:t>
      </w:r>
      <w:r>
        <w:rPr>
          <w:rFonts w:cs="Arial"/>
        </w:rPr>
        <w:t xml:space="preserve">are the victims of this policy. </w:t>
      </w:r>
    </w:p>
    <w:p w:rsidR="004A4F41" w:rsidRDefault="004A4F41" w:rsidP="00403460">
      <w:pPr>
        <w:spacing w:after="120"/>
        <w:rPr>
          <w:rFonts w:cs="Arial"/>
        </w:rPr>
      </w:pPr>
      <w:r>
        <w:rPr>
          <w:rFonts w:cs="Arial"/>
        </w:rPr>
        <w:t>To be considered for funding by donor programmes, municipalities must submit projects for which technical documentation is largely or entirely prepared. Once a donor programme is announced, the time for applications is too short to start preparing technical documentation from scratch. Yet, small municipalities cannot afford to form a «stockpile» of technical documentation in preparation of donor funding.   The result is obvious: donor funding is unintentionally biased towards “ready” projects, and such projects are typically not available within small and underdeveloped municipalities.  In order to assist local government authorities both develop skills in project document preparation and utilise funds being made available for local and regional projects, UNDP will undertake the following activities:</w:t>
      </w:r>
    </w:p>
    <w:p w:rsidR="00DF0A0F" w:rsidRDefault="00DF0A0F" w:rsidP="00403460">
      <w:pPr>
        <w:spacing w:after="120"/>
        <w:rPr>
          <w:b/>
          <w:bCs/>
        </w:rPr>
      </w:pPr>
    </w:p>
    <w:p w:rsidR="00BB0BA4" w:rsidRDefault="00837371" w:rsidP="00837371">
      <w:pPr>
        <w:pStyle w:val="PlainText"/>
        <w:spacing w:after="120" w:line="264" w:lineRule="auto"/>
        <w:ind w:left="1710" w:hanging="630"/>
        <w:jc w:val="both"/>
        <w:rPr>
          <w:rFonts w:ascii="Arial" w:hAnsi="Arial" w:cs="Arial"/>
          <w:sz w:val="22"/>
          <w:szCs w:val="22"/>
          <w:lang w:val="en-GB"/>
        </w:rPr>
      </w:pPr>
      <w:r>
        <w:rPr>
          <w:rFonts w:ascii="Arial" w:hAnsi="Arial" w:cs="Arial"/>
          <w:b/>
          <w:bCs/>
          <w:sz w:val="22"/>
          <w:szCs w:val="22"/>
          <w:lang w:val="en-GB"/>
        </w:rPr>
        <w:lastRenderedPageBreak/>
        <w:t xml:space="preserve"> 4.1 </w:t>
      </w:r>
      <w:r w:rsidRPr="00837371">
        <w:rPr>
          <w:rFonts w:ascii="Arial" w:hAnsi="Arial" w:cs="Arial"/>
          <w:b/>
          <w:bCs/>
          <w:sz w:val="22"/>
          <w:szCs w:val="22"/>
          <w:u w:val="single"/>
          <w:lang w:val="en-GB"/>
        </w:rPr>
        <w:t>Technical Documentation:</w:t>
      </w:r>
      <w:r>
        <w:rPr>
          <w:rFonts w:ascii="Arial" w:hAnsi="Arial" w:cs="Arial"/>
          <w:sz w:val="22"/>
          <w:szCs w:val="22"/>
          <w:lang w:val="en-GB"/>
        </w:rPr>
        <w:t xml:space="preserve"> </w:t>
      </w:r>
      <w:r w:rsidR="00BA417E" w:rsidRPr="00403460">
        <w:rPr>
          <w:rFonts w:ascii="Arial" w:hAnsi="Arial" w:cs="Arial"/>
          <w:sz w:val="22"/>
          <w:szCs w:val="22"/>
          <w:lang w:val="en-GB"/>
        </w:rPr>
        <w:t xml:space="preserve">Assistance will be provided to disadvantaged municipalities and towns in BiH to form a «pipeline» of project proposals with fully developed technical documentation, in preparation of donor and Government sources of funding. Alongside with the procurement of services – actual preparation of the documentation, the UNDP plans to involve local stakeholders in the organization and implementation process, as a form of “hands-on” training.  </w:t>
      </w:r>
    </w:p>
    <w:p w:rsidR="00BB0BA4" w:rsidRPr="000D1A4D" w:rsidRDefault="00837371" w:rsidP="000D1A4D">
      <w:pPr>
        <w:pStyle w:val="PlainText"/>
        <w:spacing w:after="120" w:line="264" w:lineRule="auto"/>
        <w:ind w:left="1710" w:hanging="630"/>
        <w:jc w:val="both"/>
        <w:rPr>
          <w:rFonts w:ascii="Arial" w:hAnsi="Arial" w:cs="Arial"/>
          <w:sz w:val="22"/>
          <w:szCs w:val="22"/>
          <w:lang w:val="en-GB"/>
        </w:rPr>
      </w:pPr>
      <w:r w:rsidRPr="00837371">
        <w:rPr>
          <w:rFonts w:ascii="Arial" w:hAnsi="Arial" w:cs="Arial"/>
          <w:b/>
          <w:bCs/>
          <w:sz w:val="22"/>
          <w:szCs w:val="22"/>
          <w:lang w:val="en-GB"/>
        </w:rPr>
        <w:t xml:space="preserve">4.2 </w:t>
      </w:r>
      <w:r w:rsidRPr="00837371">
        <w:rPr>
          <w:rFonts w:ascii="Arial" w:hAnsi="Arial" w:cs="Arial"/>
          <w:b/>
          <w:bCs/>
          <w:sz w:val="22"/>
          <w:szCs w:val="22"/>
          <w:lang w:val="en-GB"/>
        </w:rPr>
        <w:tab/>
      </w:r>
      <w:r w:rsidRPr="00837371">
        <w:rPr>
          <w:rFonts w:ascii="Arial" w:hAnsi="Arial" w:cs="Arial"/>
          <w:b/>
          <w:bCs/>
          <w:sz w:val="22"/>
          <w:szCs w:val="22"/>
          <w:u w:val="single"/>
          <w:lang w:val="en-GB"/>
        </w:rPr>
        <w:t>Small-scale Projects</w:t>
      </w:r>
      <w:r w:rsidRPr="00837371">
        <w:rPr>
          <w:rFonts w:ascii="Arial" w:hAnsi="Arial" w:cs="Arial"/>
          <w:b/>
          <w:bCs/>
          <w:sz w:val="22"/>
          <w:szCs w:val="22"/>
          <w:lang w:val="en-GB"/>
        </w:rPr>
        <w:t>:</w:t>
      </w:r>
      <w:r w:rsidRPr="00837371">
        <w:rPr>
          <w:rFonts w:ascii="Arial" w:hAnsi="Arial" w:cs="Arial"/>
          <w:sz w:val="22"/>
          <w:szCs w:val="22"/>
          <w:lang w:val="en-GB"/>
        </w:rPr>
        <w:t xml:space="preserve"> Funding will be provided for small-scale priority projects for the purpose of local strategy implementation, sustainable returns and local economic development.</w:t>
      </w:r>
    </w:p>
    <w:p w:rsidR="00B61401" w:rsidRPr="00BA417E" w:rsidRDefault="00B61401" w:rsidP="00403460">
      <w:pPr>
        <w:spacing w:after="120"/>
        <w:rPr>
          <w:b/>
          <w:lang w:val="bs-Latn-BA"/>
        </w:rPr>
      </w:pPr>
    </w:p>
    <w:p w:rsidR="0059606A" w:rsidRDefault="0059606A" w:rsidP="000D1A4D">
      <w:pPr>
        <w:pStyle w:val="PlainText"/>
        <w:spacing w:after="120" w:line="266" w:lineRule="auto"/>
        <w:jc w:val="both"/>
        <w:rPr>
          <w:rFonts w:ascii="Arial" w:hAnsi="Arial" w:cs="Arial"/>
          <w:b/>
          <w:sz w:val="20"/>
          <w:szCs w:val="20"/>
          <w:lang w:val="en-US"/>
        </w:rPr>
      </w:pPr>
      <w:r w:rsidRPr="00592AB4">
        <w:rPr>
          <w:rFonts w:ascii="Arial" w:hAnsi="Arial" w:cs="Arial"/>
          <w:b/>
          <w:sz w:val="22"/>
          <w:szCs w:val="22"/>
          <w:lang w:val="en-US"/>
        </w:rPr>
        <w:t xml:space="preserve">Output 5: </w:t>
      </w:r>
      <w:r w:rsidR="000D1A4D">
        <w:rPr>
          <w:rFonts w:ascii="Arial" w:hAnsi="Arial" w:cs="Arial"/>
          <w:b/>
          <w:sz w:val="22"/>
          <w:szCs w:val="22"/>
          <w:lang w:val="en-US"/>
        </w:rPr>
        <w:t xml:space="preserve"> Capacities on Energy Efficiency and Environment Strengthened</w:t>
      </w:r>
    </w:p>
    <w:p w:rsidR="00985043" w:rsidRPr="00EB5BCE" w:rsidRDefault="00985043" w:rsidP="00EB5BCE">
      <w:pPr>
        <w:pStyle w:val="PlainText"/>
        <w:spacing w:after="120" w:line="266" w:lineRule="auto"/>
        <w:jc w:val="both"/>
        <w:rPr>
          <w:rFonts w:asciiTheme="minorBidi" w:hAnsiTheme="minorBidi" w:cstheme="minorBidi"/>
          <w:color w:val="000000" w:themeColor="text1"/>
          <w:sz w:val="22"/>
          <w:szCs w:val="22"/>
        </w:rPr>
      </w:pPr>
      <w:r>
        <w:rPr>
          <w:rFonts w:ascii="Arial" w:hAnsi="Arial" w:cs="Arial"/>
          <w:sz w:val="22"/>
          <w:szCs w:val="22"/>
        </w:rPr>
        <w:t>L</w:t>
      </w:r>
      <w:r w:rsidRPr="00985043">
        <w:rPr>
          <w:rFonts w:ascii="Arial" w:hAnsi="Arial" w:cs="Arial"/>
          <w:sz w:val="22"/>
          <w:szCs w:val="22"/>
        </w:rPr>
        <w:t>ocal government authorities will be assisted in improving the management of the local natural resources, whilst reducing costs, through outsourcing and improvements in utilities management. Utility services such as water and waste management today stand as the most pressing issues for municipal administrations and local communities due to inadequate res</w:t>
      </w:r>
      <w:r w:rsidRPr="00985043">
        <w:rPr>
          <w:rFonts w:ascii="Arial" w:hAnsi="Arial" w:cs="Arial"/>
          <w:color w:val="000000" w:themeColor="text1"/>
          <w:sz w:val="22"/>
          <w:szCs w:val="22"/>
        </w:rPr>
        <w:t xml:space="preserve">ource planning, poor service provision and decaying infrastructure. Throughout the programme, attention will be given to a more efficient use of municipal assets and natural resources thanks to improved environmental management practices and the promulgation of energy efficiency measures at the local level. The municipalities will be assisted in addressing the difficult challenges presented by climate change and in </w:t>
      </w:r>
      <w:r w:rsidRPr="00985043">
        <w:rPr>
          <w:rFonts w:ascii="Arial" w:hAnsi="Arial" w:cs="Arial"/>
          <w:sz w:val="22"/>
          <w:szCs w:val="22"/>
        </w:rPr>
        <w:t xml:space="preserve">planning for a better </w:t>
      </w:r>
      <w:r w:rsidRPr="00985043">
        <w:rPr>
          <w:rFonts w:ascii="Arial" w:hAnsi="Arial" w:cs="Arial"/>
          <w:color w:val="000000" w:themeColor="text1"/>
          <w:sz w:val="22"/>
          <w:szCs w:val="22"/>
        </w:rPr>
        <w:t>disaster risk management</w:t>
      </w:r>
      <w:r w:rsidRPr="00EB5BCE">
        <w:rPr>
          <w:rFonts w:asciiTheme="minorBidi" w:hAnsiTheme="minorBidi" w:cstheme="minorBidi"/>
          <w:color w:val="000000" w:themeColor="text1"/>
          <w:sz w:val="22"/>
          <w:szCs w:val="22"/>
        </w:rPr>
        <w:t>.</w:t>
      </w:r>
      <w:r w:rsidR="00EB5BCE" w:rsidRPr="00EB5BCE">
        <w:rPr>
          <w:rFonts w:asciiTheme="minorBidi" w:hAnsiTheme="minorBidi" w:cstheme="minorBidi"/>
          <w:color w:val="000000" w:themeColor="text1"/>
          <w:sz w:val="22"/>
          <w:szCs w:val="22"/>
        </w:rPr>
        <w:t xml:space="preserve">  </w:t>
      </w:r>
      <w:r w:rsidR="00EB5BCE" w:rsidRPr="00EB5BCE">
        <w:rPr>
          <w:rFonts w:asciiTheme="minorBidi" w:hAnsiTheme="minorBidi" w:cstheme="minorBidi"/>
          <w:color w:val="000000"/>
          <w:sz w:val="22"/>
          <w:szCs w:val="22"/>
        </w:rPr>
        <w:t>To that end, the following assistance will be provided:</w:t>
      </w:r>
    </w:p>
    <w:p w:rsidR="000E1248" w:rsidRPr="00985043" w:rsidRDefault="000E1248" w:rsidP="00403460">
      <w:pPr>
        <w:pStyle w:val="PlainText"/>
        <w:spacing w:after="120" w:line="266" w:lineRule="auto"/>
        <w:jc w:val="both"/>
        <w:rPr>
          <w:rFonts w:ascii="Arial" w:hAnsi="Arial" w:cs="Arial"/>
          <w:b/>
          <w:sz w:val="22"/>
          <w:szCs w:val="22"/>
          <w:lang w:val="en-GB"/>
        </w:rPr>
      </w:pPr>
    </w:p>
    <w:p w:rsidR="000E1248" w:rsidRDefault="0059606A" w:rsidP="000E1248">
      <w:pPr>
        <w:pStyle w:val="PlainText"/>
        <w:numPr>
          <w:ilvl w:val="1"/>
          <w:numId w:val="14"/>
        </w:numPr>
        <w:spacing w:after="120"/>
        <w:ind w:left="1710" w:hanging="630"/>
        <w:jc w:val="both"/>
        <w:rPr>
          <w:rFonts w:ascii="Arial" w:hAnsi="Arial" w:cs="Arial"/>
          <w:sz w:val="22"/>
          <w:szCs w:val="22"/>
        </w:rPr>
      </w:pPr>
      <w:r w:rsidRPr="000D1A4D">
        <w:rPr>
          <w:rFonts w:ascii="Arial" w:hAnsi="Arial" w:cs="Arial"/>
          <w:b/>
          <w:bCs/>
          <w:iCs/>
          <w:sz w:val="22"/>
          <w:szCs w:val="22"/>
          <w:u w:val="single"/>
        </w:rPr>
        <w:t xml:space="preserve">Action Plans for </w:t>
      </w:r>
      <w:r w:rsidR="000D1A4D" w:rsidRPr="000D1A4D">
        <w:rPr>
          <w:rFonts w:ascii="Arial" w:hAnsi="Arial" w:cs="Arial"/>
          <w:b/>
          <w:bCs/>
          <w:iCs/>
          <w:sz w:val="22"/>
          <w:szCs w:val="22"/>
          <w:u w:val="single"/>
        </w:rPr>
        <w:t>E</w:t>
      </w:r>
      <w:r w:rsidRPr="000D1A4D">
        <w:rPr>
          <w:rFonts w:ascii="Arial" w:hAnsi="Arial" w:cs="Arial"/>
          <w:b/>
          <w:bCs/>
          <w:iCs/>
          <w:sz w:val="22"/>
          <w:szCs w:val="22"/>
          <w:u w:val="single"/>
        </w:rPr>
        <w:t>nergy</w:t>
      </w:r>
      <w:r w:rsidR="000D1A4D" w:rsidRPr="000D1A4D">
        <w:rPr>
          <w:rFonts w:ascii="Arial" w:hAnsi="Arial" w:cs="Arial"/>
          <w:b/>
          <w:bCs/>
          <w:iCs/>
          <w:sz w:val="22"/>
          <w:szCs w:val="22"/>
          <w:u w:val="single"/>
        </w:rPr>
        <w:t xml:space="preserve"> and E</w:t>
      </w:r>
      <w:r w:rsidR="00837371" w:rsidRPr="000D1A4D">
        <w:rPr>
          <w:rFonts w:ascii="Arial" w:hAnsi="Arial" w:cs="Arial"/>
          <w:b/>
          <w:bCs/>
          <w:iCs/>
          <w:sz w:val="22"/>
          <w:szCs w:val="22"/>
          <w:u w:val="single"/>
        </w:rPr>
        <w:t>nvironm</w:t>
      </w:r>
      <w:r w:rsidR="000D1A4D" w:rsidRPr="000D1A4D">
        <w:rPr>
          <w:rFonts w:ascii="Arial" w:hAnsi="Arial" w:cs="Arial"/>
          <w:b/>
          <w:bCs/>
          <w:iCs/>
          <w:sz w:val="22"/>
          <w:szCs w:val="22"/>
          <w:u w:val="single"/>
        </w:rPr>
        <w:t>e</w:t>
      </w:r>
      <w:r w:rsidR="00837371" w:rsidRPr="000D1A4D">
        <w:rPr>
          <w:rFonts w:ascii="Arial" w:hAnsi="Arial" w:cs="Arial"/>
          <w:b/>
          <w:bCs/>
          <w:iCs/>
          <w:sz w:val="22"/>
          <w:szCs w:val="22"/>
          <w:u w:val="single"/>
        </w:rPr>
        <w:t>nt</w:t>
      </w:r>
      <w:r w:rsidR="00837371">
        <w:rPr>
          <w:rFonts w:ascii="Arial" w:hAnsi="Arial" w:cs="Arial"/>
          <w:iCs/>
          <w:sz w:val="22"/>
          <w:szCs w:val="22"/>
        </w:rPr>
        <w:t>:</w:t>
      </w:r>
      <w:r w:rsidRPr="0059606A">
        <w:rPr>
          <w:rFonts w:ascii="Arial" w:hAnsi="Arial" w:cs="Arial"/>
          <w:iCs/>
          <w:sz w:val="22"/>
          <w:szCs w:val="22"/>
        </w:rPr>
        <w:t xml:space="preserve"> </w:t>
      </w:r>
      <w:r w:rsidRPr="0059606A">
        <w:rPr>
          <w:rFonts w:ascii="Arial" w:hAnsi="Arial" w:cs="Arial"/>
          <w:sz w:val="22"/>
          <w:szCs w:val="22"/>
        </w:rPr>
        <w:t>Sustainable Energy Action Plan</w:t>
      </w:r>
      <w:r w:rsidR="00837371">
        <w:rPr>
          <w:rFonts w:ascii="Arial" w:hAnsi="Arial" w:cs="Arial"/>
          <w:sz w:val="22"/>
          <w:szCs w:val="22"/>
        </w:rPr>
        <w:t>s</w:t>
      </w:r>
      <w:r w:rsidRPr="0059606A">
        <w:rPr>
          <w:rFonts w:ascii="Arial" w:hAnsi="Arial" w:cs="Arial"/>
          <w:sz w:val="22"/>
          <w:szCs w:val="22"/>
        </w:rPr>
        <w:t xml:space="preserve"> – </w:t>
      </w:r>
      <w:r w:rsidR="00837371">
        <w:rPr>
          <w:rFonts w:ascii="Arial" w:hAnsi="Arial" w:cs="Arial"/>
          <w:sz w:val="22"/>
          <w:szCs w:val="22"/>
        </w:rPr>
        <w:t>(</w:t>
      </w:r>
      <w:r w:rsidRPr="0059606A">
        <w:rPr>
          <w:rFonts w:ascii="Arial" w:hAnsi="Arial" w:cs="Arial"/>
          <w:iCs/>
          <w:sz w:val="22"/>
          <w:szCs w:val="22"/>
        </w:rPr>
        <w:t xml:space="preserve">SEAP) and Local Environmental Action Plans </w:t>
      </w:r>
      <w:r w:rsidR="00837371">
        <w:rPr>
          <w:rFonts w:ascii="Arial" w:hAnsi="Arial" w:cs="Arial"/>
          <w:iCs/>
          <w:sz w:val="22"/>
          <w:szCs w:val="22"/>
        </w:rPr>
        <w:t>(</w:t>
      </w:r>
      <w:r w:rsidRPr="0059606A">
        <w:rPr>
          <w:rFonts w:ascii="Arial" w:hAnsi="Arial" w:cs="Arial"/>
          <w:iCs/>
          <w:sz w:val="22"/>
          <w:szCs w:val="22"/>
        </w:rPr>
        <w:t>LEAP)</w:t>
      </w:r>
      <w:r w:rsidR="00326361">
        <w:rPr>
          <w:rFonts w:ascii="Arial" w:hAnsi="Arial" w:cs="Arial"/>
          <w:iCs/>
          <w:sz w:val="22"/>
          <w:szCs w:val="22"/>
        </w:rPr>
        <w:t xml:space="preserve"> developed in</w:t>
      </w:r>
      <w:r w:rsidRPr="0059606A">
        <w:rPr>
          <w:rFonts w:ascii="Arial" w:hAnsi="Arial" w:cs="Arial"/>
          <w:iCs/>
          <w:sz w:val="22"/>
          <w:szCs w:val="22"/>
        </w:rPr>
        <w:t xml:space="preserve"> targeted cities/municipalities</w:t>
      </w:r>
      <w:r w:rsidRPr="0059606A">
        <w:rPr>
          <w:rFonts w:ascii="Arial" w:hAnsi="Arial" w:cs="Arial"/>
          <w:sz w:val="22"/>
          <w:szCs w:val="22"/>
        </w:rPr>
        <w:t xml:space="preserve"> in order to enhance local stakeholders' skills in managing local natural resources through efficient spacial planning with due regard to environment sustainability and disaster risk management</w:t>
      </w:r>
    </w:p>
    <w:p w:rsidR="000E1248" w:rsidRPr="000E1248" w:rsidRDefault="000D1A4D" w:rsidP="000E1248">
      <w:pPr>
        <w:pStyle w:val="PlainText"/>
        <w:numPr>
          <w:ilvl w:val="1"/>
          <w:numId w:val="14"/>
        </w:numPr>
        <w:tabs>
          <w:tab w:val="left" w:pos="1710"/>
        </w:tabs>
        <w:spacing w:after="120"/>
        <w:ind w:left="1710" w:hanging="630"/>
        <w:jc w:val="both"/>
        <w:rPr>
          <w:rFonts w:ascii="Arial" w:hAnsi="Arial" w:cs="Arial"/>
          <w:sz w:val="22"/>
          <w:szCs w:val="22"/>
        </w:rPr>
      </w:pPr>
      <w:r w:rsidRPr="000E1248">
        <w:rPr>
          <w:rFonts w:ascii="Arial" w:hAnsi="Arial" w:cs="Arial"/>
          <w:b/>
          <w:bCs/>
          <w:iCs/>
          <w:sz w:val="22"/>
          <w:szCs w:val="22"/>
          <w:u w:val="single"/>
        </w:rPr>
        <w:t>Energy Efficiency Pilot Projects:</w:t>
      </w:r>
      <w:r w:rsidRPr="000E1248">
        <w:rPr>
          <w:rFonts w:ascii="Arial" w:hAnsi="Arial" w:cs="Arial"/>
          <w:iCs/>
          <w:sz w:val="22"/>
          <w:szCs w:val="22"/>
        </w:rPr>
        <w:t xml:space="preserve"> </w:t>
      </w:r>
      <w:r w:rsidR="0059606A" w:rsidRPr="000E1248">
        <w:rPr>
          <w:rFonts w:ascii="Arial" w:hAnsi="Arial" w:cs="Arial"/>
          <w:iCs/>
          <w:sz w:val="22"/>
          <w:szCs w:val="22"/>
        </w:rPr>
        <w:t xml:space="preserve">Development and implementation of the environmental protection projects </w:t>
      </w:r>
      <w:r w:rsidR="0059606A" w:rsidRPr="000E1248">
        <w:rPr>
          <w:rFonts w:ascii="Arial" w:hAnsi="Arial" w:cs="Arial"/>
          <w:sz w:val="22"/>
          <w:szCs w:val="22"/>
          <w:lang w:val="en-US"/>
        </w:rPr>
        <w:t>for BiH cities/ municipalities supported in BiH</w:t>
      </w:r>
      <w:r w:rsidR="000E1248" w:rsidRPr="000E1248">
        <w:rPr>
          <w:rFonts w:ascii="Arial" w:hAnsi="Arial" w:cs="Arial"/>
          <w:sz w:val="22"/>
          <w:szCs w:val="22"/>
          <w:lang w:val="en-US"/>
        </w:rPr>
        <w:t xml:space="preserve"> </w:t>
      </w:r>
    </w:p>
    <w:p w:rsidR="00BB0BA4" w:rsidRPr="000E1248" w:rsidRDefault="000D1A4D" w:rsidP="000E1248">
      <w:pPr>
        <w:pStyle w:val="PlainText"/>
        <w:numPr>
          <w:ilvl w:val="1"/>
          <w:numId w:val="14"/>
        </w:numPr>
        <w:tabs>
          <w:tab w:val="left" w:pos="1710"/>
        </w:tabs>
        <w:spacing w:after="120"/>
        <w:ind w:left="1710" w:hanging="630"/>
        <w:jc w:val="both"/>
        <w:rPr>
          <w:rFonts w:ascii="Arial" w:hAnsi="Arial" w:cs="Arial"/>
          <w:sz w:val="22"/>
          <w:szCs w:val="22"/>
        </w:rPr>
      </w:pPr>
      <w:r w:rsidRPr="000E1248">
        <w:rPr>
          <w:rFonts w:ascii="Arial" w:hAnsi="Arial" w:cs="Arial"/>
          <w:b/>
          <w:bCs/>
          <w:iCs/>
          <w:sz w:val="22"/>
          <w:szCs w:val="22"/>
          <w:u w:val="single"/>
        </w:rPr>
        <w:t>Environment Pilot Projects:</w:t>
      </w:r>
      <w:r w:rsidRPr="000E1248">
        <w:rPr>
          <w:rFonts w:ascii="Arial" w:hAnsi="Arial" w:cs="Arial"/>
          <w:iCs/>
          <w:sz w:val="22"/>
          <w:szCs w:val="22"/>
        </w:rPr>
        <w:t xml:space="preserve"> </w:t>
      </w:r>
      <w:r w:rsidR="0059606A" w:rsidRPr="000E1248">
        <w:rPr>
          <w:rFonts w:ascii="Arial" w:hAnsi="Arial" w:cs="Arial"/>
          <w:iCs/>
          <w:sz w:val="22"/>
          <w:szCs w:val="22"/>
        </w:rPr>
        <w:t xml:space="preserve">Development and implementation of the Energy Efficiency and RES projects </w:t>
      </w:r>
      <w:r w:rsidR="0059606A" w:rsidRPr="000E1248">
        <w:rPr>
          <w:rFonts w:ascii="Arial" w:hAnsi="Arial" w:cs="Arial"/>
          <w:sz w:val="22"/>
          <w:szCs w:val="22"/>
          <w:lang w:val="en-US"/>
        </w:rPr>
        <w:t>for BiH cities/ municipalities supported</w:t>
      </w:r>
      <w:r w:rsidR="0059606A" w:rsidRPr="000E1248">
        <w:rPr>
          <w:rFonts w:ascii="Arial" w:hAnsi="Arial" w:cs="Arial"/>
          <w:iCs/>
          <w:sz w:val="22"/>
          <w:szCs w:val="22"/>
        </w:rPr>
        <w:t xml:space="preserve"> in BiH</w:t>
      </w:r>
    </w:p>
    <w:p w:rsidR="00BB0BA4" w:rsidRDefault="0059606A" w:rsidP="000E1248">
      <w:pPr>
        <w:pStyle w:val="PlainText"/>
        <w:numPr>
          <w:ilvl w:val="1"/>
          <w:numId w:val="14"/>
        </w:numPr>
        <w:tabs>
          <w:tab w:val="left" w:pos="1710"/>
        </w:tabs>
        <w:spacing w:after="120"/>
        <w:ind w:left="1710" w:hanging="630"/>
        <w:jc w:val="both"/>
        <w:rPr>
          <w:rFonts w:ascii="Arial" w:hAnsi="Arial" w:cs="Arial"/>
          <w:sz w:val="22"/>
          <w:szCs w:val="22"/>
        </w:rPr>
      </w:pPr>
      <w:r w:rsidRPr="000D1A4D">
        <w:rPr>
          <w:rFonts w:ascii="Arial" w:hAnsi="Arial" w:cs="Arial"/>
          <w:b/>
          <w:bCs/>
          <w:iCs/>
          <w:sz w:val="22"/>
          <w:szCs w:val="22"/>
          <w:u w:val="single"/>
        </w:rPr>
        <w:t>Disaster Prevention and Preparedness</w:t>
      </w:r>
      <w:r w:rsidR="000D1A4D">
        <w:rPr>
          <w:rFonts w:ascii="Arial" w:hAnsi="Arial" w:cs="Arial"/>
          <w:iCs/>
          <w:sz w:val="22"/>
          <w:szCs w:val="22"/>
        </w:rPr>
        <w:t>:  Disaster planning and preparedness</w:t>
      </w:r>
      <w:r w:rsidRPr="0059606A">
        <w:rPr>
          <w:rFonts w:ascii="Arial" w:hAnsi="Arial" w:cs="Arial"/>
          <w:iCs/>
          <w:sz w:val="22"/>
          <w:szCs w:val="22"/>
        </w:rPr>
        <w:t xml:space="preserve"> planning put into effect</w:t>
      </w:r>
      <w:r w:rsidR="000D1A4D">
        <w:rPr>
          <w:rFonts w:ascii="Arial" w:hAnsi="Arial" w:cs="Arial"/>
          <w:iCs/>
          <w:sz w:val="22"/>
          <w:szCs w:val="22"/>
        </w:rPr>
        <w:t xml:space="preserve"> in target muncipalities</w:t>
      </w:r>
      <w:r w:rsidRPr="0059606A">
        <w:rPr>
          <w:rFonts w:ascii="Arial" w:hAnsi="Arial" w:cs="Arial"/>
          <w:iCs/>
          <w:sz w:val="22"/>
          <w:szCs w:val="22"/>
        </w:rPr>
        <w:t>.</w:t>
      </w:r>
    </w:p>
    <w:p w:rsidR="00B61401" w:rsidRPr="0059606A" w:rsidRDefault="00B61401" w:rsidP="00403460">
      <w:pPr>
        <w:spacing w:after="120"/>
        <w:rPr>
          <w:b/>
          <w:i/>
          <w:iCs/>
          <w:szCs w:val="22"/>
          <w:lang w:val="bs-Latn-BA"/>
        </w:rPr>
        <w:sectPr w:rsidR="00B61401" w:rsidRPr="0059606A" w:rsidSect="00592AB4">
          <w:headerReference w:type="default" r:id="rId11"/>
          <w:footerReference w:type="even" r:id="rId12"/>
          <w:footerReference w:type="default" r:id="rId13"/>
          <w:pgSz w:w="11906" w:h="16838" w:code="9"/>
          <w:pgMar w:top="864" w:right="1196" w:bottom="864" w:left="1152" w:header="720" w:footer="432" w:gutter="0"/>
          <w:cols w:space="708"/>
          <w:titlePg/>
          <w:docGrid w:linePitch="360"/>
        </w:sectPr>
      </w:pPr>
    </w:p>
    <w:p w:rsidR="00856A2C" w:rsidRDefault="00856A2C" w:rsidP="008F1069">
      <w:pPr>
        <w:pStyle w:val="Heading1"/>
      </w:pPr>
      <w:r>
        <w:lastRenderedPageBreak/>
        <w:t>Results and Resources Framework</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880"/>
        <w:gridCol w:w="3960"/>
        <w:gridCol w:w="2340"/>
        <w:gridCol w:w="2520"/>
      </w:tblGrid>
      <w:tr w:rsidR="00A378C4" w:rsidRPr="00D4010B" w:rsidTr="00C54E60">
        <w:trPr>
          <w:cantSplit/>
        </w:trPr>
        <w:tc>
          <w:tcPr>
            <w:tcW w:w="15120" w:type="dxa"/>
            <w:gridSpan w:val="5"/>
          </w:tcPr>
          <w:p w:rsidR="00A378C4" w:rsidRPr="00D4010B" w:rsidRDefault="00A378C4" w:rsidP="00821E53">
            <w:pPr>
              <w:rPr>
                <w:b/>
              </w:rPr>
            </w:pPr>
            <w:r w:rsidRPr="00D4010B">
              <w:rPr>
                <w:b/>
              </w:rPr>
              <w:t xml:space="preserve">Intended Outcome as stated in the </w:t>
            </w:r>
            <w:r w:rsidRPr="007F7AA6">
              <w:rPr>
                <w:b/>
              </w:rPr>
              <w:t>Country Programme Results and Resource Framework</w:t>
            </w:r>
            <w:r w:rsidRPr="00D4010B">
              <w:rPr>
                <w:b/>
              </w:rPr>
              <w:t xml:space="preserve">: </w:t>
            </w:r>
          </w:p>
          <w:p w:rsidR="00297012" w:rsidRPr="00166B0B" w:rsidRDefault="00297012" w:rsidP="00297012">
            <w:pPr>
              <w:keepNext/>
              <w:keepLines/>
              <w:spacing w:before="80"/>
              <w:rPr>
                <w:bCs/>
                <w:sz w:val="20"/>
                <w:szCs w:val="20"/>
              </w:rPr>
            </w:pPr>
            <w:r>
              <w:rPr>
                <w:szCs w:val="22"/>
                <w:shd w:val="clear" w:color="auto" w:fill="E0E0E0"/>
              </w:rPr>
              <w:t xml:space="preserve">Outcome 1 - </w:t>
            </w:r>
            <w:r w:rsidRPr="00166B0B">
              <w:rPr>
                <w:bCs/>
                <w:sz w:val="20"/>
                <w:szCs w:val="20"/>
              </w:rPr>
              <w:t>Government at all levels modernizes public sector practices through public sector reform and bases policies on sound quantitative and qualitative analysis with full participation of relevant national stakeholders, including CSOs and academia.</w:t>
            </w:r>
          </w:p>
          <w:p w:rsidR="00297012" w:rsidRDefault="00297012" w:rsidP="00297012">
            <w:pPr>
              <w:tabs>
                <w:tab w:val="left" w:pos="4680"/>
              </w:tabs>
              <w:rPr>
                <w:rFonts w:cs="Arial"/>
                <w:bCs/>
                <w:sz w:val="20"/>
                <w:szCs w:val="20"/>
              </w:rPr>
            </w:pPr>
            <w:r>
              <w:rPr>
                <w:szCs w:val="22"/>
                <w:shd w:val="clear" w:color="auto" w:fill="E0E0E0"/>
              </w:rPr>
              <w:t xml:space="preserve">Outcome 2 - </w:t>
            </w:r>
            <w:r w:rsidRPr="00166B0B">
              <w:rPr>
                <w:rFonts w:cs="Arial"/>
                <w:bCs/>
                <w:sz w:val="20"/>
                <w:szCs w:val="20"/>
              </w:rPr>
              <w:t>Government and local community institutions empowered to develop and implement policies for and ensure access to quality social, cultural and employment services for socially excluded and vulnerable groups so as to, with parallel contributions from the private sector and civil society, contribute to inclusive social and economic development.</w:t>
            </w:r>
          </w:p>
          <w:p w:rsidR="00297012" w:rsidRDefault="00297012" w:rsidP="00297012">
            <w:pPr>
              <w:tabs>
                <w:tab w:val="left" w:pos="4680"/>
              </w:tabs>
              <w:rPr>
                <w:b/>
                <w:sz w:val="20"/>
                <w:szCs w:val="20"/>
              </w:rPr>
            </w:pPr>
            <w:r>
              <w:rPr>
                <w:szCs w:val="22"/>
                <w:shd w:val="clear" w:color="auto" w:fill="E0E0E0"/>
              </w:rPr>
              <w:t xml:space="preserve">Outcome </w:t>
            </w:r>
            <w:proofErr w:type="gramStart"/>
            <w:r>
              <w:rPr>
                <w:szCs w:val="22"/>
                <w:shd w:val="clear" w:color="auto" w:fill="E0E0E0"/>
              </w:rPr>
              <w:t>3  -</w:t>
            </w:r>
            <w:proofErr w:type="gramEnd"/>
            <w:r>
              <w:rPr>
                <w:szCs w:val="22"/>
                <w:shd w:val="clear" w:color="auto" w:fill="E0E0E0"/>
              </w:rPr>
              <w:t xml:space="preserve"> </w:t>
            </w:r>
            <w:r w:rsidRPr="00166B0B">
              <w:rPr>
                <w:bCs/>
                <w:sz w:val="20"/>
                <w:szCs w:val="20"/>
              </w:rPr>
              <w:t xml:space="preserve">Strengthened national capacities to integrate environmental and energy concerns into development plans at all levels and systems for effective implementation of the </w:t>
            </w:r>
            <w:proofErr w:type="spellStart"/>
            <w:r w:rsidRPr="00166B0B">
              <w:rPr>
                <w:bCs/>
                <w:sz w:val="20"/>
                <w:szCs w:val="20"/>
              </w:rPr>
              <w:t>sectoral</w:t>
            </w:r>
            <w:proofErr w:type="spellEnd"/>
            <w:r w:rsidRPr="00166B0B">
              <w:rPr>
                <w:bCs/>
                <w:sz w:val="20"/>
                <w:szCs w:val="20"/>
              </w:rPr>
              <w:t xml:space="preserve"> priorities</w:t>
            </w:r>
            <w:r>
              <w:rPr>
                <w:bCs/>
                <w:sz w:val="20"/>
                <w:szCs w:val="20"/>
              </w:rPr>
              <w:t>.</w:t>
            </w:r>
          </w:p>
          <w:p w:rsidR="00A378C4" w:rsidRPr="000B6775" w:rsidRDefault="00297012" w:rsidP="00297012">
            <w:pPr>
              <w:rPr>
                <w:b/>
                <w:i/>
                <w:sz w:val="20"/>
                <w:szCs w:val="20"/>
              </w:rPr>
            </w:pPr>
            <w:r>
              <w:rPr>
                <w:szCs w:val="22"/>
                <w:shd w:val="clear" w:color="auto" w:fill="E0E0E0"/>
              </w:rPr>
              <w:t xml:space="preserve">Outcome 5 - </w:t>
            </w:r>
            <w:r w:rsidRPr="00166B0B">
              <w:rPr>
                <w:bCs/>
                <w:sz w:val="20"/>
                <w:szCs w:val="20"/>
              </w:rPr>
              <w:t>Strengthened national capacities to prevent crisis and conflict through development and implementation of national Strategies and Action plans for mitigation of risks, threat caused by communicable diseases,  improved management of mine action and weapons control, prevention of armed violence and crime and integrated border management</w:t>
            </w:r>
            <w:r>
              <w:rPr>
                <w:bCs/>
                <w:sz w:val="20"/>
                <w:szCs w:val="20"/>
              </w:rPr>
              <w:t>.</w:t>
            </w:r>
          </w:p>
        </w:tc>
      </w:tr>
      <w:tr w:rsidR="00A378C4" w:rsidRPr="00D4010B" w:rsidTr="00C54E60">
        <w:trPr>
          <w:cantSplit/>
        </w:trPr>
        <w:tc>
          <w:tcPr>
            <w:tcW w:w="15120" w:type="dxa"/>
            <w:gridSpan w:val="5"/>
          </w:tcPr>
          <w:p w:rsidR="000B6775" w:rsidRPr="00D4010B" w:rsidRDefault="00A378C4" w:rsidP="001419B8">
            <w:pPr>
              <w:rPr>
                <w:b/>
              </w:rPr>
            </w:pPr>
            <w:r w:rsidRPr="00D4010B">
              <w:rPr>
                <w:b/>
              </w:rPr>
              <w:t>Outcome indicators as stated in the Country Programme Results and Resources Framework,</w:t>
            </w:r>
            <w:r w:rsidR="000B6775">
              <w:rPr>
                <w:b/>
              </w:rPr>
              <w:t xml:space="preserve"> including baseline and targets:</w:t>
            </w:r>
          </w:p>
        </w:tc>
      </w:tr>
      <w:tr w:rsidR="00A378C4" w:rsidRPr="00D4010B" w:rsidTr="00C54E60">
        <w:trPr>
          <w:cantSplit/>
        </w:trPr>
        <w:tc>
          <w:tcPr>
            <w:tcW w:w="15120" w:type="dxa"/>
            <w:gridSpan w:val="5"/>
          </w:tcPr>
          <w:p w:rsidR="00A378C4" w:rsidRPr="00D4010B" w:rsidRDefault="00A378C4" w:rsidP="00821E53">
            <w:pPr>
              <w:rPr>
                <w:b/>
              </w:rPr>
            </w:pPr>
            <w:r w:rsidRPr="00D4010B">
              <w:rPr>
                <w:b/>
              </w:rPr>
              <w:t xml:space="preserve">Applicable </w:t>
            </w:r>
            <w:r w:rsidR="004F28ED">
              <w:rPr>
                <w:b/>
              </w:rPr>
              <w:t>Key Result Area (from 2008-11 Strategic Plan)</w:t>
            </w:r>
            <w:r w:rsidRPr="00D4010B">
              <w:rPr>
                <w:b/>
              </w:rPr>
              <w:t xml:space="preserve">:  </w:t>
            </w:r>
          </w:p>
        </w:tc>
      </w:tr>
      <w:tr w:rsidR="00A378C4" w:rsidRPr="00D4010B" w:rsidTr="00C54E60">
        <w:trPr>
          <w:cantSplit/>
        </w:trPr>
        <w:tc>
          <w:tcPr>
            <w:tcW w:w="15120" w:type="dxa"/>
            <w:gridSpan w:val="5"/>
          </w:tcPr>
          <w:p w:rsidR="00A378C4" w:rsidRPr="00D4010B" w:rsidRDefault="00A378C4" w:rsidP="00821E53">
            <w:pPr>
              <w:rPr>
                <w:b/>
              </w:rPr>
            </w:pPr>
            <w:r w:rsidRPr="00D4010B">
              <w:rPr>
                <w:b/>
              </w:rPr>
              <w:t>Partnership Strategy</w:t>
            </w:r>
          </w:p>
        </w:tc>
      </w:tr>
      <w:tr w:rsidR="00A378C4" w:rsidRPr="00D4010B" w:rsidTr="000B6775">
        <w:trPr>
          <w:cantSplit/>
        </w:trPr>
        <w:tc>
          <w:tcPr>
            <w:tcW w:w="15120" w:type="dxa"/>
            <w:gridSpan w:val="5"/>
            <w:tcBorders>
              <w:bottom w:val="single" w:sz="4" w:space="0" w:color="auto"/>
            </w:tcBorders>
          </w:tcPr>
          <w:p w:rsidR="00A378C4" w:rsidRPr="00D4010B" w:rsidRDefault="00A378C4" w:rsidP="00821E53">
            <w:pPr>
              <w:rPr>
                <w:b/>
              </w:rPr>
            </w:pPr>
            <w:r w:rsidRPr="00D4010B">
              <w:rPr>
                <w:b/>
              </w:rPr>
              <w:t>Project title and ID (ATLAS Award ID):</w:t>
            </w:r>
          </w:p>
        </w:tc>
      </w:tr>
      <w:tr w:rsidR="00A378C4" w:rsidRPr="00C54E60" w:rsidTr="000B6775">
        <w:tc>
          <w:tcPr>
            <w:tcW w:w="342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INTENDED OUTPUTS</w:t>
            </w:r>
          </w:p>
          <w:p w:rsidR="00A378C4" w:rsidRPr="00C54E60" w:rsidRDefault="00A378C4" w:rsidP="00821E53">
            <w:pPr>
              <w:jc w:val="center"/>
              <w:rPr>
                <w:rFonts w:cs="Arial"/>
                <w:b/>
                <w:sz w:val="20"/>
                <w:szCs w:val="20"/>
              </w:rPr>
            </w:pPr>
          </w:p>
        </w:tc>
        <w:tc>
          <w:tcPr>
            <w:tcW w:w="288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OUTPUT TARGETS FOR (YEARS)</w:t>
            </w:r>
          </w:p>
        </w:tc>
        <w:tc>
          <w:tcPr>
            <w:tcW w:w="396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INDICATIVE ACTIVITIES</w:t>
            </w:r>
          </w:p>
        </w:tc>
        <w:tc>
          <w:tcPr>
            <w:tcW w:w="234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RESPONSIBLE PARTIES</w:t>
            </w:r>
          </w:p>
        </w:tc>
        <w:tc>
          <w:tcPr>
            <w:tcW w:w="2520" w:type="dxa"/>
            <w:shd w:val="clear" w:color="auto" w:fill="FFFF99"/>
          </w:tcPr>
          <w:p w:rsidR="00A378C4" w:rsidRPr="00C54E60" w:rsidRDefault="00C54E60" w:rsidP="00821E53">
            <w:pPr>
              <w:pStyle w:val="Heading2"/>
              <w:rPr>
                <w:rFonts w:ascii="Arial" w:hAnsi="Arial" w:cs="Arial"/>
                <w:sz w:val="20"/>
                <w:szCs w:val="20"/>
              </w:rPr>
            </w:pPr>
            <w:r w:rsidRPr="00C54E60">
              <w:rPr>
                <w:rFonts w:ascii="Arial" w:hAnsi="Arial" w:cs="Arial"/>
                <w:sz w:val="20"/>
                <w:szCs w:val="20"/>
              </w:rPr>
              <w:t>INPUTS</w:t>
            </w:r>
          </w:p>
        </w:tc>
      </w:tr>
      <w:tr w:rsidR="00A378C4" w:rsidRPr="00C54E60" w:rsidTr="00C54E60">
        <w:tc>
          <w:tcPr>
            <w:tcW w:w="3420" w:type="dxa"/>
          </w:tcPr>
          <w:p w:rsidR="00A378C4" w:rsidRPr="007008FA" w:rsidRDefault="007008FA" w:rsidP="00821E53">
            <w:pPr>
              <w:rPr>
                <w:b/>
                <w:szCs w:val="22"/>
              </w:rPr>
            </w:pPr>
            <w:r w:rsidRPr="007008FA">
              <w:rPr>
                <w:b/>
                <w:szCs w:val="22"/>
              </w:rPr>
              <w:t>Output 1</w:t>
            </w:r>
          </w:p>
          <w:p w:rsidR="00297012" w:rsidRDefault="00297012" w:rsidP="00821E53">
            <w:pPr>
              <w:rPr>
                <w:sz w:val="20"/>
                <w:szCs w:val="20"/>
              </w:rPr>
            </w:pPr>
            <w:r>
              <w:rPr>
                <w:rFonts w:cs="Arial"/>
                <w:b/>
                <w:bCs/>
                <w:color w:val="000000"/>
              </w:rPr>
              <w:t xml:space="preserve">Local authorities’ capacities for planning and citizen services </w:t>
            </w:r>
            <w:r w:rsidRPr="00EB5BCE">
              <w:rPr>
                <w:rFonts w:cs="Arial"/>
                <w:b/>
                <w:bCs/>
                <w:color w:val="000000" w:themeColor="text1"/>
              </w:rPr>
              <w:t>improved</w:t>
            </w:r>
            <w:r>
              <w:rPr>
                <w:rFonts w:cs="Arial"/>
                <w:b/>
                <w:bCs/>
                <w:color w:val="000000" w:themeColor="text1"/>
              </w:rPr>
              <w:t>.</w:t>
            </w:r>
          </w:p>
          <w:p w:rsidR="007008FA" w:rsidRDefault="007008FA" w:rsidP="00821E53">
            <w:pPr>
              <w:rPr>
                <w:sz w:val="20"/>
                <w:szCs w:val="20"/>
              </w:rPr>
            </w:pPr>
            <w:r w:rsidRPr="007008FA">
              <w:rPr>
                <w:sz w:val="20"/>
                <w:szCs w:val="20"/>
              </w:rPr>
              <w:t>Baseline</w:t>
            </w:r>
            <w:r>
              <w:rPr>
                <w:sz w:val="20"/>
                <w:szCs w:val="20"/>
              </w:rPr>
              <w:t>:</w:t>
            </w:r>
          </w:p>
          <w:p w:rsidR="00A378C4" w:rsidRDefault="007008FA" w:rsidP="00741250">
            <w:pPr>
              <w:rPr>
                <w:sz w:val="20"/>
                <w:szCs w:val="20"/>
              </w:rPr>
            </w:pPr>
            <w:r w:rsidRPr="007008FA">
              <w:rPr>
                <w:sz w:val="20"/>
                <w:szCs w:val="20"/>
              </w:rPr>
              <w:t>Indicators</w:t>
            </w:r>
            <w:r>
              <w:rPr>
                <w:sz w:val="20"/>
                <w:szCs w:val="20"/>
              </w:rPr>
              <w:t>:</w:t>
            </w:r>
          </w:p>
          <w:p w:rsidR="006C741E" w:rsidRPr="009A444F" w:rsidRDefault="006C741E" w:rsidP="006C741E">
            <w:pPr>
              <w:pStyle w:val="ListParagraph"/>
              <w:numPr>
                <w:ilvl w:val="0"/>
                <w:numId w:val="33"/>
              </w:numPr>
              <w:tabs>
                <w:tab w:val="clear" w:pos="397"/>
              </w:tabs>
              <w:ind w:left="252" w:hanging="180"/>
              <w:rPr>
                <w:rFonts w:ascii="Arial" w:hAnsi="Arial"/>
                <w:sz w:val="18"/>
                <w:szCs w:val="18"/>
                <w:lang w:val="en-GB"/>
              </w:rPr>
            </w:pPr>
            <w:r w:rsidRPr="009A444F">
              <w:rPr>
                <w:rFonts w:ascii="Arial" w:hAnsi="Arial"/>
                <w:sz w:val="18"/>
                <w:szCs w:val="18"/>
                <w:lang w:val="en-GB"/>
              </w:rPr>
              <w:t xml:space="preserve">At least 50 municipalities adopt Local Development Strategies aligned with higher </w:t>
            </w:r>
            <w:proofErr w:type="spellStart"/>
            <w:r w:rsidRPr="009A444F">
              <w:rPr>
                <w:rFonts w:ascii="Arial" w:hAnsi="Arial"/>
                <w:sz w:val="18"/>
                <w:szCs w:val="18"/>
                <w:lang w:val="en-GB"/>
              </w:rPr>
              <w:t>gov’t</w:t>
            </w:r>
            <w:proofErr w:type="spellEnd"/>
            <w:r w:rsidRPr="009A444F">
              <w:rPr>
                <w:rFonts w:ascii="Arial" w:hAnsi="Arial"/>
                <w:sz w:val="18"/>
                <w:szCs w:val="18"/>
                <w:lang w:val="en-GB"/>
              </w:rPr>
              <w:t xml:space="preserve"> levels’ and </w:t>
            </w:r>
            <w:proofErr w:type="spellStart"/>
            <w:r w:rsidRPr="009A444F">
              <w:rPr>
                <w:rFonts w:ascii="Arial" w:hAnsi="Arial"/>
                <w:sz w:val="18"/>
                <w:szCs w:val="18"/>
                <w:lang w:val="en-GB"/>
              </w:rPr>
              <w:t>sectoral</w:t>
            </w:r>
            <w:proofErr w:type="spellEnd"/>
            <w:r w:rsidRPr="009A444F">
              <w:rPr>
                <w:rFonts w:ascii="Arial" w:hAnsi="Arial"/>
                <w:sz w:val="18"/>
                <w:szCs w:val="18"/>
                <w:lang w:val="en-GB"/>
              </w:rPr>
              <w:t xml:space="preserve"> strategic planning documents</w:t>
            </w:r>
          </w:p>
          <w:p w:rsidR="006C741E" w:rsidRPr="00587742" w:rsidRDefault="006C741E" w:rsidP="006C741E">
            <w:pPr>
              <w:pStyle w:val="ListParagraph"/>
              <w:numPr>
                <w:ilvl w:val="0"/>
                <w:numId w:val="33"/>
              </w:numPr>
              <w:tabs>
                <w:tab w:val="clear" w:pos="397"/>
              </w:tabs>
              <w:ind w:left="252" w:hanging="180"/>
              <w:rPr>
                <w:i/>
                <w:sz w:val="20"/>
                <w:szCs w:val="20"/>
              </w:rPr>
            </w:pPr>
            <w:r w:rsidRPr="009A444F">
              <w:rPr>
                <w:rFonts w:ascii="Arial" w:hAnsi="Arial"/>
                <w:sz w:val="18"/>
                <w:szCs w:val="18"/>
                <w:lang w:val="en-GB"/>
              </w:rPr>
              <w:t>Cantonal, entity and state level budgets reserve budget lines for support to local initiatives, based on aligned strategic documents.</w:t>
            </w:r>
          </w:p>
          <w:p w:rsidR="00587742" w:rsidRPr="00587742" w:rsidRDefault="00587742" w:rsidP="00587742">
            <w:pPr>
              <w:pStyle w:val="ListParagraph"/>
              <w:numPr>
                <w:ilvl w:val="0"/>
                <w:numId w:val="33"/>
              </w:numPr>
              <w:tabs>
                <w:tab w:val="clear" w:pos="397"/>
              </w:tabs>
              <w:ind w:left="252" w:hanging="180"/>
              <w:rPr>
                <w:i/>
                <w:sz w:val="20"/>
                <w:szCs w:val="20"/>
              </w:rPr>
            </w:pPr>
            <w:r w:rsidRPr="00421EBB">
              <w:rPr>
                <w:rFonts w:ascii="Arial" w:hAnsi="Arial"/>
                <w:sz w:val="18"/>
                <w:szCs w:val="18"/>
                <w:highlight w:val="yellow"/>
                <w:lang w:val="en-GB"/>
              </w:rPr>
              <w:t>No of</w:t>
            </w:r>
            <w:r w:rsidRPr="00587742">
              <w:rPr>
                <w:rFonts w:ascii="Arial" w:hAnsi="Arial"/>
                <w:sz w:val="18"/>
                <w:szCs w:val="18"/>
                <w:lang w:val="en-GB"/>
              </w:rPr>
              <w:t xml:space="preserve"> municipalities with transparent </w:t>
            </w:r>
            <w:r w:rsidRPr="00587742">
              <w:rPr>
                <w:rFonts w:ascii="Arial" w:hAnsi="Arial"/>
                <w:sz w:val="18"/>
                <w:szCs w:val="18"/>
                <w:lang w:val="en-GB"/>
              </w:rPr>
              <w:lastRenderedPageBreak/>
              <w:t>mechanisms for project-based funding of CSOs</w:t>
            </w:r>
            <w:r>
              <w:rPr>
                <w:rFonts w:ascii="Arial" w:hAnsi="Arial"/>
                <w:sz w:val="18"/>
                <w:szCs w:val="18"/>
                <w:lang w:val="en-GB"/>
              </w:rPr>
              <w:t>.</w:t>
            </w:r>
            <w:r w:rsidRPr="00587742">
              <w:rPr>
                <w:rFonts w:ascii="Arial" w:hAnsi="Arial"/>
                <w:sz w:val="18"/>
                <w:szCs w:val="18"/>
                <w:lang w:val="en-GB"/>
              </w:rPr>
              <w:t xml:space="preserve"> </w:t>
            </w:r>
          </w:p>
        </w:tc>
        <w:tc>
          <w:tcPr>
            <w:tcW w:w="2880" w:type="dxa"/>
          </w:tcPr>
          <w:p w:rsidR="00A378C4" w:rsidRDefault="00A378C4" w:rsidP="00821E53">
            <w:pPr>
              <w:rPr>
                <w:sz w:val="20"/>
                <w:szCs w:val="20"/>
              </w:rPr>
            </w:pPr>
            <w:r w:rsidRPr="000B6775">
              <w:rPr>
                <w:sz w:val="20"/>
                <w:szCs w:val="20"/>
              </w:rPr>
              <w:lastRenderedPageBreak/>
              <w:t xml:space="preserve">Targets </w:t>
            </w:r>
            <w:r w:rsidR="007008FA">
              <w:rPr>
                <w:sz w:val="20"/>
                <w:szCs w:val="20"/>
              </w:rPr>
              <w:t>(year 1)</w:t>
            </w:r>
          </w:p>
          <w:p w:rsidR="000B6775" w:rsidRPr="000B6775" w:rsidRDefault="000B6775" w:rsidP="00821E53">
            <w:pPr>
              <w:rPr>
                <w:sz w:val="20"/>
                <w:szCs w:val="20"/>
              </w:rPr>
            </w:pPr>
            <w:r>
              <w:rPr>
                <w:sz w:val="20"/>
                <w:szCs w:val="20"/>
              </w:rPr>
              <w:t>-</w:t>
            </w:r>
          </w:p>
          <w:p w:rsidR="00A378C4" w:rsidRPr="000B6775" w:rsidRDefault="000B6775" w:rsidP="00821E53">
            <w:pPr>
              <w:rPr>
                <w:sz w:val="20"/>
                <w:szCs w:val="20"/>
              </w:rPr>
            </w:pPr>
            <w:r>
              <w:rPr>
                <w:sz w:val="20"/>
                <w:szCs w:val="20"/>
              </w:rPr>
              <w:t>-</w:t>
            </w:r>
          </w:p>
          <w:p w:rsidR="00A378C4" w:rsidRDefault="007008FA" w:rsidP="00821E53">
            <w:pPr>
              <w:rPr>
                <w:sz w:val="20"/>
                <w:szCs w:val="20"/>
              </w:rPr>
            </w:pPr>
            <w:r>
              <w:rPr>
                <w:sz w:val="20"/>
                <w:szCs w:val="20"/>
              </w:rPr>
              <w:t>Targets (year 2)</w:t>
            </w:r>
          </w:p>
          <w:p w:rsidR="000B6775" w:rsidRDefault="000B6775" w:rsidP="00821E53">
            <w:pPr>
              <w:rPr>
                <w:sz w:val="20"/>
                <w:szCs w:val="20"/>
              </w:rPr>
            </w:pPr>
            <w:r>
              <w:rPr>
                <w:sz w:val="20"/>
                <w:szCs w:val="20"/>
              </w:rPr>
              <w:t>-</w:t>
            </w:r>
          </w:p>
          <w:p w:rsidR="00753CC9" w:rsidRPr="00C54E60" w:rsidRDefault="00753CC9" w:rsidP="00821E53">
            <w:pPr>
              <w:rPr>
                <w:i/>
                <w:sz w:val="20"/>
                <w:szCs w:val="20"/>
              </w:rPr>
            </w:pPr>
            <w:r>
              <w:rPr>
                <w:sz w:val="20"/>
                <w:szCs w:val="20"/>
              </w:rPr>
              <w:t>-</w:t>
            </w:r>
          </w:p>
        </w:tc>
        <w:tc>
          <w:tcPr>
            <w:tcW w:w="3960" w:type="dxa"/>
          </w:tcPr>
          <w:p w:rsidR="00F765F0" w:rsidRDefault="007008FA" w:rsidP="00FD0B95">
            <w:pPr>
              <w:pStyle w:val="Header"/>
              <w:rPr>
                <w:sz w:val="20"/>
                <w:szCs w:val="20"/>
              </w:rPr>
            </w:pPr>
            <w:r w:rsidRPr="0015166B">
              <w:rPr>
                <w:b/>
                <w:bCs/>
                <w:sz w:val="20"/>
                <w:szCs w:val="20"/>
              </w:rPr>
              <w:t>Activity Result</w:t>
            </w:r>
            <w:r w:rsidR="00FD0B95" w:rsidRPr="0015166B">
              <w:rPr>
                <w:b/>
                <w:bCs/>
                <w:sz w:val="20"/>
                <w:szCs w:val="20"/>
              </w:rPr>
              <w:t xml:space="preserve"> 1</w:t>
            </w:r>
            <w:r w:rsidR="00F765F0" w:rsidRPr="00F765F0">
              <w:rPr>
                <w:sz w:val="20"/>
                <w:szCs w:val="20"/>
              </w:rPr>
              <w:t xml:space="preserve">: Strategic planning capacities </w:t>
            </w:r>
          </w:p>
          <w:p w:rsidR="006C741E" w:rsidRPr="008D24CB" w:rsidRDefault="006C741E" w:rsidP="006C741E">
            <w:pPr>
              <w:pStyle w:val="PlainText"/>
              <w:jc w:val="both"/>
              <w:rPr>
                <w:rFonts w:ascii="Arial" w:hAnsi="Arial" w:cs="Arial"/>
                <w:sz w:val="18"/>
                <w:szCs w:val="18"/>
                <w:lang w:val="en-GB"/>
              </w:rPr>
            </w:pPr>
            <w:r>
              <w:rPr>
                <w:rFonts w:ascii="Arial" w:hAnsi="Arial" w:cs="Arial"/>
                <w:bCs/>
                <w:sz w:val="18"/>
                <w:szCs w:val="18"/>
                <w:lang w:val="en-GB"/>
              </w:rPr>
              <w:t xml:space="preserve">- </w:t>
            </w:r>
            <w:r w:rsidRPr="008D24CB">
              <w:rPr>
                <w:rFonts w:ascii="Arial" w:hAnsi="Arial" w:cs="Arial"/>
                <w:bCs/>
                <w:sz w:val="18"/>
                <w:szCs w:val="18"/>
              </w:rPr>
              <w:t>Integrated local strategic planning documents developed for targeted municipalities, involving partners from CS and Business sectors, taking into account advantages of inter-municipal co-operation</w:t>
            </w:r>
            <w:r w:rsidRPr="008D24CB">
              <w:rPr>
                <w:rFonts w:ascii="Arial" w:hAnsi="Arial" w:cs="Arial"/>
                <w:color w:val="000000"/>
                <w:sz w:val="18"/>
                <w:szCs w:val="18"/>
              </w:rPr>
              <w:t xml:space="preserve"> and aligned with higher level and relevant sectoral strategic documents</w:t>
            </w:r>
            <w:r>
              <w:rPr>
                <w:rFonts w:ascii="Arial" w:hAnsi="Arial" w:cs="Arial"/>
                <w:color w:val="000000"/>
                <w:sz w:val="18"/>
                <w:szCs w:val="18"/>
              </w:rPr>
              <w:t>.</w:t>
            </w:r>
          </w:p>
          <w:p w:rsidR="000F2933" w:rsidRDefault="000F2933" w:rsidP="00FD0B95">
            <w:pPr>
              <w:pStyle w:val="Header"/>
              <w:rPr>
                <w:b/>
                <w:bCs/>
                <w:sz w:val="20"/>
                <w:szCs w:val="20"/>
              </w:rPr>
            </w:pPr>
          </w:p>
          <w:p w:rsidR="00F765F0" w:rsidRDefault="00F765F0" w:rsidP="00FD0B95">
            <w:pPr>
              <w:pStyle w:val="Header"/>
              <w:rPr>
                <w:sz w:val="20"/>
                <w:szCs w:val="20"/>
              </w:rPr>
            </w:pPr>
            <w:r w:rsidRPr="0015166B">
              <w:rPr>
                <w:b/>
                <w:bCs/>
                <w:sz w:val="20"/>
                <w:szCs w:val="20"/>
              </w:rPr>
              <w:t>Activity Result</w:t>
            </w:r>
            <w:r w:rsidR="00FD0B95" w:rsidRPr="0015166B">
              <w:rPr>
                <w:b/>
                <w:bCs/>
                <w:sz w:val="20"/>
                <w:szCs w:val="20"/>
              </w:rPr>
              <w:t xml:space="preserve"> 2</w:t>
            </w:r>
            <w:r w:rsidRPr="0015166B">
              <w:rPr>
                <w:b/>
                <w:bCs/>
                <w:sz w:val="20"/>
                <w:szCs w:val="20"/>
              </w:rPr>
              <w:t>:</w:t>
            </w:r>
            <w:r>
              <w:rPr>
                <w:sz w:val="20"/>
                <w:szCs w:val="20"/>
              </w:rPr>
              <w:t xml:space="preserve"> Absorption Capacities</w:t>
            </w:r>
          </w:p>
          <w:p w:rsidR="000F2933" w:rsidRDefault="009A444F" w:rsidP="00FD0B95">
            <w:pPr>
              <w:pStyle w:val="Header"/>
              <w:rPr>
                <w:rFonts w:cs="Arial"/>
                <w:color w:val="000000"/>
                <w:sz w:val="18"/>
                <w:szCs w:val="18"/>
              </w:rPr>
            </w:pPr>
            <w:r>
              <w:rPr>
                <w:rFonts w:cs="Arial"/>
                <w:color w:val="000000"/>
                <w:sz w:val="18"/>
                <w:szCs w:val="18"/>
              </w:rPr>
              <w:t xml:space="preserve">- </w:t>
            </w:r>
            <w:r w:rsidRPr="008D24CB">
              <w:rPr>
                <w:rFonts w:cs="Arial"/>
                <w:color w:val="000000"/>
                <w:sz w:val="18"/>
                <w:szCs w:val="18"/>
              </w:rPr>
              <w:t>Higher government levels include local priorities in their strategic planning docs and disburse local development funds accordingly</w:t>
            </w:r>
            <w:r w:rsidR="00A2174B">
              <w:rPr>
                <w:rFonts w:cs="Arial"/>
                <w:color w:val="000000"/>
                <w:sz w:val="18"/>
                <w:szCs w:val="18"/>
              </w:rPr>
              <w:t>.</w:t>
            </w:r>
          </w:p>
          <w:p w:rsidR="00FE184E" w:rsidRDefault="00FE184E" w:rsidP="00FD0B95">
            <w:pPr>
              <w:pStyle w:val="Header"/>
              <w:rPr>
                <w:rFonts w:cs="Arial"/>
                <w:color w:val="000000"/>
                <w:sz w:val="18"/>
                <w:szCs w:val="18"/>
              </w:rPr>
            </w:pPr>
          </w:p>
          <w:p w:rsidR="00A2174B" w:rsidRDefault="00FE184E" w:rsidP="00FE184E">
            <w:pPr>
              <w:pStyle w:val="PlainText"/>
              <w:jc w:val="both"/>
              <w:rPr>
                <w:b/>
                <w:bCs/>
                <w:sz w:val="20"/>
                <w:szCs w:val="20"/>
              </w:rPr>
            </w:pPr>
            <w:r>
              <w:rPr>
                <w:rFonts w:ascii="Arial" w:hAnsi="Arial" w:cs="Arial"/>
                <w:color w:val="00B050"/>
                <w:sz w:val="18"/>
                <w:szCs w:val="18"/>
                <w:lang w:val="en-GB"/>
              </w:rPr>
              <w:t xml:space="preserve">- </w:t>
            </w:r>
            <w:r w:rsidRPr="00FE184E">
              <w:rPr>
                <w:rFonts w:ascii="Arial" w:eastAsia="Times New Roman" w:hAnsi="Arial" w:cs="Arial"/>
                <w:color w:val="000000"/>
                <w:sz w:val="18"/>
                <w:szCs w:val="18"/>
                <w:lang w:val="en-GB" w:eastAsia="en-US"/>
              </w:rPr>
              <w:t>Institutional cooperation between local authorities and CSOs improved</w:t>
            </w:r>
            <w:r>
              <w:rPr>
                <w:rFonts w:ascii="Arial" w:eastAsia="Times New Roman" w:hAnsi="Arial" w:cs="Arial"/>
                <w:color w:val="000000"/>
                <w:sz w:val="18"/>
                <w:szCs w:val="18"/>
                <w:lang w:val="en-GB" w:eastAsia="en-US"/>
              </w:rPr>
              <w:t>.</w:t>
            </w:r>
          </w:p>
          <w:p w:rsidR="00F765F0" w:rsidRDefault="00F765F0" w:rsidP="00FD0B95">
            <w:pPr>
              <w:pStyle w:val="Header"/>
              <w:rPr>
                <w:sz w:val="20"/>
                <w:szCs w:val="20"/>
              </w:rPr>
            </w:pPr>
            <w:r w:rsidRPr="0015166B">
              <w:rPr>
                <w:b/>
                <w:bCs/>
                <w:sz w:val="20"/>
                <w:szCs w:val="20"/>
              </w:rPr>
              <w:lastRenderedPageBreak/>
              <w:t>Activity Result</w:t>
            </w:r>
            <w:r w:rsidR="00FD0B95" w:rsidRPr="0015166B">
              <w:rPr>
                <w:b/>
                <w:bCs/>
                <w:sz w:val="20"/>
                <w:szCs w:val="20"/>
              </w:rPr>
              <w:t xml:space="preserve"> 3</w:t>
            </w:r>
            <w:r>
              <w:rPr>
                <w:sz w:val="20"/>
                <w:szCs w:val="20"/>
              </w:rPr>
              <w:t>: Partnership Capacities</w:t>
            </w:r>
          </w:p>
          <w:p w:rsidR="00A2174B" w:rsidRPr="008D24CB" w:rsidRDefault="00A2174B" w:rsidP="00A2174B">
            <w:pPr>
              <w:pStyle w:val="PlainText"/>
              <w:jc w:val="both"/>
              <w:rPr>
                <w:rFonts w:ascii="Arial" w:hAnsi="Arial" w:cs="Arial"/>
                <w:sz w:val="18"/>
                <w:szCs w:val="18"/>
                <w:lang w:val="en-GB"/>
              </w:rPr>
            </w:pPr>
            <w:r>
              <w:rPr>
                <w:rFonts w:ascii="Arial" w:hAnsi="Arial" w:cs="Arial"/>
                <w:bCs/>
                <w:sz w:val="18"/>
                <w:szCs w:val="18"/>
                <w:lang w:val="en-GB"/>
              </w:rPr>
              <w:t xml:space="preserve">- </w:t>
            </w:r>
            <w:r w:rsidRPr="008D24CB">
              <w:rPr>
                <w:rFonts w:ascii="Arial" w:hAnsi="Arial" w:cs="Arial"/>
                <w:bCs/>
                <w:sz w:val="18"/>
                <w:szCs w:val="18"/>
              </w:rPr>
              <w:t xml:space="preserve">Targeted municipalities capable of implementing local development strategies and execution of prioritized projects </w:t>
            </w:r>
          </w:p>
          <w:p w:rsidR="00753CC9" w:rsidRPr="007008FA" w:rsidRDefault="00753CC9" w:rsidP="00F765F0">
            <w:pPr>
              <w:pStyle w:val="Header"/>
              <w:rPr>
                <w:sz w:val="20"/>
                <w:szCs w:val="20"/>
              </w:rPr>
            </w:pPr>
          </w:p>
        </w:tc>
        <w:tc>
          <w:tcPr>
            <w:tcW w:w="2340" w:type="dxa"/>
            <w:shd w:val="clear" w:color="auto" w:fill="auto"/>
          </w:tcPr>
          <w:p w:rsidR="00A378C4" w:rsidRPr="00C54E60" w:rsidRDefault="00A378C4" w:rsidP="00821E53">
            <w:pPr>
              <w:pStyle w:val="Header"/>
              <w:jc w:val="left"/>
              <w:rPr>
                <w:i/>
                <w:sz w:val="20"/>
                <w:szCs w:val="20"/>
              </w:rPr>
            </w:pPr>
          </w:p>
        </w:tc>
        <w:tc>
          <w:tcPr>
            <w:tcW w:w="2520" w:type="dxa"/>
          </w:tcPr>
          <w:p w:rsidR="0083655E" w:rsidRDefault="0083655E" w:rsidP="0083655E">
            <w:pPr>
              <w:jc w:val="left"/>
              <w:rPr>
                <w:i/>
                <w:sz w:val="20"/>
                <w:szCs w:val="20"/>
              </w:rPr>
            </w:pPr>
            <w:r w:rsidRPr="005A5689">
              <w:rPr>
                <w:b/>
                <w:bCs/>
                <w:i/>
                <w:sz w:val="20"/>
                <w:szCs w:val="20"/>
              </w:rPr>
              <w:t>72100 Contractual Services Companies:</w:t>
            </w:r>
            <w:r>
              <w:rPr>
                <w:i/>
                <w:sz w:val="20"/>
                <w:szCs w:val="20"/>
              </w:rPr>
              <w:t xml:space="preserve"> 9,340,000 USD</w:t>
            </w:r>
          </w:p>
          <w:p w:rsidR="0083655E" w:rsidRPr="005A5689" w:rsidRDefault="0083655E" w:rsidP="00E31F69">
            <w:pPr>
              <w:jc w:val="left"/>
              <w:rPr>
                <w:b/>
                <w:bCs/>
                <w:i/>
                <w:sz w:val="20"/>
                <w:szCs w:val="20"/>
              </w:rPr>
            </w:pPr>
            <w:r w:rsidRPr="005A5689">
              <w:rPr>
                <w:b/>
                <w:bCs/>
                <w:i/>
                <w:sz w:val="20"/>
                <w:szCs w:val="20"/>
              </w:rPr>
              <w:t xml:space="preserve">71400 Salaries: </w:t>
            </w:r>
          </w:p>
          <w:p w:rsidR="0083655E" w:rsidRDefault="00E31F69" w:rsidP="00E31F69">
            <w:pPr>
              <w:jc w:val="left"/>
              <w:rPr>
                <w:i/>
                <w:sz w:val="20"/>
                <w:szCs w:val="20"/>
              </w:rPr>
            </w:pPr>
            <w:r>
              <w:rPr>
                <w:i/>
                <w:sz w:val="20"/>
                <w:szCs w:val="20"/>
              </w:rPr>
              <w:t>2,600</w:t>
            </w:r>
            <w:r w:rsidR="0083655E">
              <w:rPr>
                <w:i/>
                <w:sz w:val="20"/>
                <w:szCs w:val="20"/>
              </w:rPr>
              <w:t>,</w:t>
            </w:r>
            <w:r>
              <w:rPr>
                <w:i/>
                <w:sz w:val="20"/>
                <w:szCs w:val="20"/>
              </w:rPr>
              <w:t>0</w:t>
            </w:r>
            <w:r w:rsidR="0083655E">
              <w:rPr>
                <w:i/>
                <w:sz w:val="20"/>
                <w:szCs w:val="20"/>
              </w:rPr>
              <w:t>00 USD</w:t>
            </w:r>
          </w:p>
          <w:p w:rsidR="0083655E" w:rsidRPr="005A5689" w:rsidRDefault="0083655E" w:rsidP="0083655E">
            <w:pPr>
              <w:jc w:val="left"/>
              <w:rPr>
                <w:b/>
                <w:bCs/>
                <w:i/>
                <w:sz w:val="20"/>
                <w:szCs w:val="20"/>
              </w:rPr>
            </w:pPr>
            <w:r w:rsidRPr="005A5689">
              <w:rPr>
                <w:b/>
                <w:bCs/>
                <w:i/>
                <w:sz w:val="20"/>
                <w:szCs w:val="20"/>
              </w:rPr>
              <w:t>71600 Travel</w:t>
            </w:r>
          </w:p>
          <w:p w:rsidR="0083655E" w:rsidRDefault="005A5689" w:rsidP="005A5689">
            <w:pPr>
              <w:jc w:val="left"/>
              <w:rPr>
                <w:i/>
                <w:sz w:val="20"/>
                <w:szCs w:val="20"/>
              </w:rPr>
            </w:pPr>
            <w:r>
              <w:rPr>
                <w:i/>
                <w:sz w:val="20"/>
                <w:szCs w:val="20"/>
              </w:rPr>
              <w:t>187</w:t>
            </w:r>
            <w:r w:rsidR="0083655E">
              <w:rPr>
                <w:i/>
                <w:sz w:val="20"/>
                <w:szCs w:val="20"/>
              </w:rPr>
              <w:t>,000 USD</w:t>
            </w:r>
          </w:p>
          <w:p w:rsidR="0083655E" w:rsidRPr="005A5689" w:rsidRDefault="0083655E" w:rsidP="0083655E">
            <w:pPr>
              <w:jc w:val="left"/>
              <w:rPr>
                <w:b/>
                <w:bCs/>
                <w:i/>
                <w:sz w:val="20"/>
                <w:szCs w:val="20"/>
              </w:rPr>
            </w:pPr>
            <w:r w:rsidRPr="005A5689">
              <w:rPr>
                <w:b/>
                <w:bCs/>
                <w:i/>
                <w:sz w:val="20"/>
                <w:szCs w:val="20"/>
              </w:rPr>
              <w:t>72400 Communication:</w:t>
            </w:r>
          </w:p>
          <w:p w:rsidR="0083655E" w:rsidRDefault="005A5689" w:rsidP="005A5689">
            <w:pPr>
              <w:jc w:val="left"/>
              <w:rPr>
                <w:i/>
                <w:sz w:val="20"/>
                <w:szCs w:val="20"/>
              </w:rPr>
            </w:pPr>
            <w:r>
              <w:rPr>
                <w:i/>
                <w:sz w:val="20"/>
                <w:szCs w:val="20"/>
              </w:rPr>
              <w:t>93</w:t>
            </w:r>
            <w:r w:rsidR="0083655E">
              <w:rPr>
                <w:i/>
                <w:sz w:val="20"/>
                <w:szCs w:val="20"/>
              </w:rPr>
              <w:t>,</w:t>
            </w:r>
            <w:r>
              <w:rPr>
                <w:i/>
                <w:sz w:val="20"/>
                <w:szCs w:val="20"/>
              </w:rPr>
              <w:t>500</w:t>
            </w:r>
            <w:r w:rsidR="0083655E">
              <w:rPr>
                <w:i/>
                <w:sz w:val="20"/>
                <w:szCs w:val="20"/>
              </w:rPr>
              <w:t xml:space="preserve"> USD</w:t>
            </w:r>
          </w:p>
          <w:p w:rsidR="0083655E" w:rsidRPr="005A5689" w:rsidRDefault="0083655E" w:rsidP="0083655E">
            <w:pPr>
              <w:jc w:val="left"/>
              <w:rPr>
                <w:b/>
                <w:bCs/>
                <w:i/>
                <w:sz w:val="20"/>
                <w:szCs w:val="20"/>
              </w:rPr>
            </w:pPr>
            <w:r w:rsidRPr="005A5689">
              <w:rPr>
                <w:b/>
                <w:bCs/>
                <w:i/>
                <w:sz w:val="20"/>
                <w:szCs w:val="20"/>
              </w:rPr>
              <w:t>72500 Supplies:</w:t>
            </w:r>
          </w:p>
          <w:p w:rsidR="0083655E" w:rsidRDefault="0083655E" w:rsidP="005A5689">
            <w:pPr>
              <w:jc w:val="left"/>
              <w:rPr>
                <w:i/>
                <w:sz w:val="20"/>
                <w:szCs w:val="20"/>
              </w:rPr>
            </w:pPr>
            <w:r>
              <w:rPr>
                <w:i/>
                <w:sz w:val="20"/>
                <w:szCs w:val="20"/>
              </w:rPr>
              <w:t>9</w:t>
            </w:r>
            <w:r w:rsidR="005A5689">
              <w:rPr>
                <w:i/>
                <w:sz w:val="20"/>
                <w:szCs w:val="20"/>
              </w:rPr>
              <w:t>3</w:t>
            </w:r>
            <w:r>
              <w:rPr>
                <w:i/>
                <w:sz w:val="20"/>
                <w:szCs w:val="20"/>
              </w:rPr>
              <w:t>,</w:t>
            </w:r>
            <w:r w:rsidR="005A5689">
              <w:rPr>
                <w:i/>
                <w:sz w:val="20"/>
                <w:szCs w:val="20"/>
              </w:rPr>
              <w:t>5</w:t>
            </w:r>
            <w:r>
              <w:rPr>
                <w:i/>
                <w:sz w:val="20"/>
                <w:szCs w:val="20"/>
              </w:rPr>
              <w:t>00 USD</w:t>
            </w:r>
          </w:p>
          <w:p w:rsidR="0083655E" w:rsidRPr="005A5689" w:rsidRDefault="0083655E" w:rsidP="0083655E">
            <w:pPr>
              <w:jc w:val="left"/>
              <w:rPr>
                <w:b/>
                <w:bCs/>
                <w:i/>
                <w:sz w:val="20"/>
                <w:szCs w:val="20"/>
              </w:rPr>
            </w:pPr>
            <w:r w:rsidRPr="005A5689">
              <w:rPr>
                <w:b/>
                <w:bCs/>
                <w:i/>
                <w:sz w:val="20"/>
                <w:szCs w:val="20"/>
              </w:rPr>
              <w:t xml:space="preserve">74200 Printing and Publications: </w:t>
            </w:r>
          </w:p>
          <w:p w:rsidR="0083655E" w:rsidRDefault="005A5689" w:rsidP="005A5689">
            <w:pPr>
              <w:jc w:val="left"/>
              <w:rPr>
                <w:i/>
                <w:sz w:val="20"/>
                <w:szCs w:val="20"/>
              </w:rPr>
            </w:pPr>
            <w:r>
              <w:rPr>
                <w:i/>
                <w:sz w:val="20"/>
                <w:szCs w:val="20"/>
              </w:rPr>
              <w:t>187</w:t>
            </w:r>
            <w:r w:rsidR="0083655E">
              <w:rPr>
                <w:i/>
                <w:sz w:val="20"/>
                <w:szCs w:val="20"/>
              </w:rPr>
              <w:t>,</w:t>
            </w:r>
            <w:r>
              <w:rPr>
                <w:i/>
                <w:sz w:val="20"/>
                <w:szCs w:val="20"/>
              </w:rPr>
              <w:t>0</w:t>
            </w:r>
            <w:r w:rsidR="0083655E">
              <w:rPr>
                <w:i/>
                <w:sz w:val="20"/>
                <w:szCs w:val="20"/>
              </w:rPr>
              <w:t>00 USD</w:t>
            </w:r>
          </w:p>
          <w:p w:rsidR="0083655E" w:rsidRPr="005A5689" w:rsidRDefault="0083655E" w:rsidP="0083655E">
            <w:pPr>
              <w:jc w:val="left"/>
              <w:rPr>
                <w:b/>
                <w:bCs/>
                <w:i/>
                <w:sz w:val="20"/>
                <w:szCs w:val="20"/>
              </w:rPr>
            </w:pPr>
            <w:r w:rsidRPr="005A5689">
              <w:rPr>
                <w:b/>
                <w:bCs/>
                <w:i/>
                <w:sz w:val="20"/>
                <w:szCs w:val="20"/>
              </w:rPr>
              <w:lastRenderedPageBreak/>
              <w:t>74500 Sundries:</w:t>
            </w:r>
          </w:p>
          <w:p w:rsidR="0083655E" w:rsidRDefault="005A5689" w:rsidP="0083655E">
            <w:pPr>
              <w:jc w:val="left"/>
              <w:rPr>
                <w:i/>
                <w:sz w:val="20"/>
                <w:szCs w:val="20"/>
              </w:rPr>
            </w:pPr>
            <w:r>
              <w:rPr>
                <w:i/>
                <w:sz w:val="20"/>
                <w:szCs w:val="20"/>
              </w:rPr>
              <w:t>20</w:t>
            </w:r>
            <w:r w:rsidR="0083655E">
              <w:rPr>
                <w:i/>
                <w:sz w:val="20"/>
                <w:szCs w:val="20"/>
              </w:rPr>
              <w:t>,500 USD</w:t>
            </w:r>
          </w:p>
          <w:p w:rsidR="0083655E" w:rsidRPr="005A5689" w:rsidRDefault="0083655E" w:rsidP="0083655E">
            <w:pPr>
              <w:jc w:val="left"/>
              <w:rPr>
                <w:b/>
                <w:bCs/>
                <w:i/>
                <w:sz w:val="20"/>
                <w:szCs w:val="20"/>
              </w:rPr>
            </w:pPr>
            <w:r w:rsidRPr="005A5689">
              <w:rPr>
                <w:b/>
                <w:bCs/>
                <w:i/>
                <w:sz w:val="20"/>
                <w:szCs w:val="20"/>
              </w:rPr>
              <w:t>75100 Facilities and Administration:</w:t>
            </w:r>
          </w:p>
          <w:p w:rsidR="00A378C4" w:rsidRPr="00C54E60" w:rsidRDefault="005A5689" w:rsidP="005A5689">
            <w:pPr>
              <w:jc w:val="left"/>
              <w:rPr>
                <w:i/>
                <w:sz w:val="20"/>
                <w:szCs w:val="20"/>
              </w:rPr>
            </w:pPr>
            <w:r>
              <w:rPr>
                <w:i/>
                <w:sz w:val="20"/>
                <w:szCs w:val="20"/>
              </w:rPr>
              <w:t>876,500</w:t>
            </w:r>
            <w:r w:rsidR="0083655E">
              <w:rPr>
                <w:i/>
                <w:sz w:val="20"/>
                <w:szCs w:val="20"/>
              </w:rPr>
              <w:t xml:space="preserve"> USD</w:t>
            </w:r>
          </w:p>
        </w:tc>
      </w:tr>
      <w:tr w:rsidR="007008FA" w:rsidRPr="00C54E60" w:rsidTr="00C54E60">
        <w:tc>
          <w:tcPr>
            <w:tcW w:w="3420" w:type="dxa"/>
          </w:tcPr>
          <w:p w:rsidR="007008FA" w:rsidRDefault="007008FA" w:rsidP="007008FA">
            <w:pPr>
              <w:rPr>
                <w:b/>
                <w:szCs w:val="22"/>
              </w:rPr>
            </w:pPr>
            <w:r w:rsidRPr="007008FA">
              <w:rPr>
                <w:b/>
                <w:szCs w:val="22"/>
              </w:rPr>
              <w:lastRenderedPageBreak/>
              <w:t>Output 2</w:t>
            </w:r>
            <w:r w:rsidR="00297012">
              <w:rPr>
                <w:b/>
                <w:szCs w:val="22"/>
              </w:rPr>
              <w:t>:</w:t>
            </w:r>
          </w:p>
          <w:p w:rsidR="00297012" w:rsidRPr="00686B35" w:rsidRDefault="00297012" w:rsidP="00297012">
            <w:pPr>
              <w:spacing w:after="120"/>
              <w:rPr>
                <w:rFonts w:cs="Arial"/>
                <w:b/>
                <w:szCs w:val="22"/>
              </w:rPr>
            </w:pPr>
            <w:r w:rsidRPr="00686B35">
              <w:rPr>
                <w:rFonts w:cs="Arial"/>
                <w:b/>
                <w:bCs/>
                <w:color w:val="000000" w:themeColor="text1"/>
                <w:szCs w:val="22"/>
              </w:rPr>
              <w:t>Economic development for sustainable employment and income generation</w:t>
            </w:r>
          </w:p>
          <w:p w:rsidR="007008FA" w:rsidRPr="007008FA" w:rsidRDefault="007008FA" w:rsidP="007008FA">
            <w:pPr>
              <w:rPr>
                <w:sz w:val="20"/>
                <w:szCs w:val="20"/>
              </w:rPr>
            </w:pPr>
            <w:r w:rsidRPr="007008FA">
              <w:rPr>
                <w:sz w:val="20"/>
                <w:szCs w:val="20"/>
              </w:rPr>
              <w:t>Baseline</w:t>
            </w:r>
            <w:r>
              <w:rPr>
                <w:sz w:val="20"/>
                <w:szCs w:val="20"/>
              </w:rPr>
              <w:t>:</w:t>
            </w:r>
          </w:p>
          <w:p w:rsidR="007008FA" w:rsidRDefault="007008FA" w:rsidP="007008FA">
            <w:pPr>
              <w:rPr>
                <w:sz w:val="20"/>
                <w:szCs w:val="20"/>
              </w:rPr>
            </w:pPr>
            <w:r w:rsidRPr="007008FA">
              <w:rPr>
                <w:sz w:val="20"/>
                <w:szCs w:val="20"/>
              </w:rPr>
              <w:t>Indicators</w:t>
            </w:r>
            <w:r>
              <w:rPr>
                <w:sz w:val="20"/>
                <w:szCs w:val="20"/>
              </w:rPr>
              <w:t>:</w:t>
            </w:r>
          </w:p>
          <w:p w:rsidR="00E6064E" w:rsidRPr="00577634" w:rsidRDefault="00E6064E" w:rsidP="00E6064E">
            <w:pPr>
              <w:pStyle w:val="ListParagraph"/>
              <w:numPr>
                <w:ilvl w:val="0"/>
                <w:numId w:val="37"/>
              </w:numPr>
              <w:tabs>
                <w:tab w:val="clear" w:pos="397"/>
                <w:tab w:val="num" w:pos="252"/>
              </w:tabs>
              <w:ind w:left="252" w:hanging="252"/>
              <w:rPr>
                <w:rFonts w:ascii="Arial" w:hAnsi="Arial" w:cs="Arial"/>
                <w:bCs/>
                <w:sz w:val="18"/>
                <w:szCs w:val="18"/>
              </w:rPr>
            </w:pPr>
            <w:r w:rsidRPr="00577634">
              <w:rPr>
                <w:rFonts w:ascii="Arial" w:hAnsi="Arial" w:cs="Arial"/>
                <w:bCs/>
                <w:sz w:val="18"/>
                <w:szCs w:val="18"/>
              </w:rPr>
              <w:t xml:space="preserve">Increased No. of companies registered by </w:t>
            </w:r>
            <w:r w:rsidRPr="00996471">
              <w:rPr>
                <w:rFonts w:ascii="Arial" w:hAnsi="Arial" w:cs="Arial"/>
                <w:bCs/>
                <w:sz w:val="18"/>
                <w:szCs w:val="18"/>
                <w:highlight w:val="yellow"/>
              </w:rPr>
              <w:t>XX</w:t>
            </w:r>
            <w:r w:rsidRPr="00577634">
              <w:rPr>
                <w:rFonts w:ascii="Arial" w:hAnsi="Arial" w:cs="Arial"/>
                <w:bCs/>
                <w:sz w:val="18"/>
                <w:szCs w:val="18"/>
              </w:rPr>
              <w:t>%</w:t>
            </w:r>
          </w:p>
          <w:p w:rsidR="00E6064E" w:rsidRPr="00577634" w:rsidRDefault="00E6064E" w:rsidP="00E6064E">
            <w:pPr>
              <w:pStyle w:val="ListParagraph"/>
              <w:numPr>
                <w:ilvl w:val="0"/>
                <w:numId w:val="37"/>
              </w:numPr>
              <w:tabs>
                <w:tab w:val="clear" w:pos="397"/>
                <w:tab w:val="num" w:pos="252"/>
              </w:tabs>
              <w:ind w:left="252" w:hanging="252"/>
              <w:rPr>
                <w:rFonts w:ascii="Arial" w:hAnsi="Arial" w:cs="Arial"/>
                <w:bCs/>
                <w:sz w:val="18"/>
                <w:szCs w:val="18"/>
              </w:rPr>
            </w:pPr>
            <w:r w:rsidRPr="00577634">
              <w:rPr>
                <w:rFonts w:ascii="Arial" w:hAnsi="Arial" w:cs="Arial"/>
                <w:bCs/>
                <w:sz w:val="18"/>
                <w:szCs w:val="18"/>
              </w:rPr>
              <w:t xml:space="preserve">At least </w:t>
            </w:r>
            <w:r w:rsidRPr="00996471">
              <w:rPr>
                <w:rFonts w:ascii="Arial" w:hAnsi="Arial" w:cs="Arial"/>
                <w:bCs/>
                <w:sz w:val="18"/>
                <w:szCs w:val="18"/>
                <w:highlight w:val="yellow"/>
              </w:rPr>
              <w:t>XX</w:t>
            </w:r>
            <w:r w:rsidRPr="00577634">
              <w:rPr>
                <w:rFonts w:ascii="Arial" w:hAnsi="Arial" w:cs="Arial"/>
                <w:bCs/>
                <w:sz w:val="18"/>
                <w:szCs w:val="18"/>
              </w:rPr>
              <w:t xml:space="preserve"> agriculture products obtain registered local origin </w:t>
            </w:r>
          </w:p>
          <w:p w:rsidR="00E6064E" w:rsidRPr="00577634" w:rsidRDefault="00E6064E" w:rsidP="00E6064E">
            <w:pPr>
              <w:pStyle w:val="ListParagraph"/>
              <w:numPr>
                <w:ilvl w:val="0"/>
                <w:numId w:val="37"/>
              </w:numPr>
              <w:tabs>
                <w:tab w:val="clear" w:pos="397"/>
                <w:tab w:val="num" w:pos="252"/>
              </w:tabs>
              <w:ind w:left="252" w:hanging="252"/>
              <w:rPr>
                <w:rFonts w:ascii="Arial" w:hAnsi="Arial" w:cs="Arial"/>
                <w:bCs/>
                <w:sz w:val="18"/>
                <w:szCs w:val="18"/>
              </w:rPr>
            </w:pPr>
            <w:r w:rsidRPr="00577634">
              <w:rPr>
                <w:rFonts w:ascii="Arial" w:hAnsi="Arial" w:cs="Arial"/>
                <w:bCs/>
                <w:sz w:val="18"/>
                <w:szCs w:val="18"/>
              </w:rPr>
              <w:t xml:space="preserve">At least </w:t>
            </w:r>
            <w:r w:rsidRPr="00996471">
              <w:rPr>
                <w:rFonts w:ascii="Arial" w:hAnsi="Arial" w:cs="Arial"/>
                <w:bCs/>
                <w:sz w:val="18"/>
                <w:szCs w:val="18"/>
                <w:highlight w:val="yellow"/>
              </w:rPr>
              <w:t>XX</w:t>
            </w:r>
            <w:r w:rsidRPr="00577634">
              <w:rPr>
                <w:rFonts w:ascii="Arial" w:hAnsi="Arial" w:cs="Arial"/>
                <w:bCs/>
                <w:sz w:val="18"/>
                <w:szCs w:val="18"/>
              </w:rPr>
              <w:t xml:space="preserve"> support institutions  offering at least </w:t>
            </w:r>
            <w:r w:rsidRPr="00996471">
              <w:rPr>
                <w:rFonts w:ascii="Arial" w:hAnsi="Arial" w:cs="Arial"/>
                <w:bCs/>
                <w:sz w:val="18"/>
                <w:szCs w:val="18"/>
                <w:highlight w:val="yellow"/>
              </w:rPr>
              <w:t>XX</w:t>
            </w:r>
            <w:r w:rsidRPr="00577634">
              <w:rPr>
                <w:rFonts w:ascii="Arial" w:hAnsi="Arial" w:cs="Arial"/>
                <w:bCs/>
                <w:sz w:val="18"/>
                <w:szCs w:val="18"/>
              </w:rPr>
              <w:t xml:space="preserve"> new services related to improvement of production efficiency, quality standards and marketing</w:t>
            </w:r>
          </w:p>
          <w:p w:rsidR="00E6064E" w:rsidRPr="00577634" w:rsidRDefault="00E6064E" w:rsidP="00E6064E">
            <w:pPr>
              <w:pStyle w:val="ListParagraph"/>
              <w:numPr>
                <w:ilvl w:val="0"/>
                <w:numId w:val="37"/>
              </w:numPr>
              <w:tabs>
                <w:tab w:val="clear" w:pos="397"/>
                <w:tab w:val="num" w:pos="252"/>
              </w:tabs>
              <w:ind w:left="252" w:hanging="252"/>
              <w:rPr>
                <w:rFonts w:ascii="Arial" w:hAnsi="Arial" w:cs="Arial"/>
                <w:bCs/>
                <w:sz w:val="18"/>
                <w:szCs w:val="18"/>
              </w:rPr>
            </w:pPr>
            <w:r w:rsidRPr="00577634">
              <w:rPr>
                <w:rFonts w:ascii="Arial" w:hAnsi="Arial" w:cs="Arial"/>
                <w:bCs/>
                <w:sz w:val="18"/>
                <w:szCs w:val="18"/>
              </w:rPr>
              <w:t xml:space="preserve">Increase in No. of business entities (incl. agriculture) using business support services by </w:t>
            </w:r>
            <w:r w:rsidRPr="00996471">
              <w:rPr>
                <w:rFonts w:ascii="Arial" w:hAnsi="Arial" w:cs="Arial"/>
                <w:bCs/>
                <w:sz w:val="18"/>
                <w:szCs w:val="18"/>
                <w:highlight w:val="yellow"/>
              </w:rPr>
              <w:t>XX</w:t>
            </w:r>
            <w:r w:rsidRPr="00577634">
              <w:rPr>
                <w:rFonts w:ascii="Arial" w:hAnsi="Arial" w:cs="Arial"/>
                <w:bCs/>
                <w:sz w:val="18"/>
                <w:szCs w:val="18"/>
              </w:rPr>
              <w:t>%</w:t>
            </w:r>
          </w:p>
          <w:p w:rsidR="00E6064E" w:rsidRPr="00577634" w:rsidRDefault="00E6064E" w:rsidP="00E6064E">
            <w:pPr>
              <w:pStyle w:val="ListParagraph"/>
              <w:numPr>
                <w:ilvl w:val="0"/>
                <w:numId w:val="37"/>
              </w:numPr>
              <w:tabs>
                <w:tab w:val="clear" w:pos="397"/>
                <w:tab w:val="num" w:pos="252"/>
              </w:tabs>
              <w:ind w:left="252" w:hanging="252"/>
              <w:rPr>
                <w:rFonts w:ascii="Arial" w:hAnsi="Arial" w:cs="Arial"/>
                <w:bCs/>
                <w:sz w:val="18"/>
                <w:szCs w:val="18"/>
              </w:rPr>
            </w:pPr>
            <w:r w:rsidRPr="00577634">
              <w:rPr>
                <w:rFonts w:ascii="Arial" w:hAnsi="Arial" w:cs="Arial"/>
                <w:bCs/>
                <w:sz w:val="18"/>
                <w:szCs w:val="18"/>
              </w:rPr>
              <w:t>At least 500 first-time job seekers acquire job through project-generated schemes</w:t>
            </w:r>
          </w:p>
          <w:p w:rsidR="00E6064E" w:rsidRPr="00577634" w:rsidRDefault="00E6064E" w:rsidP="00E6064E">
            <w:pPr>
              <w:pStyle w:val="ListParagraph"/>
              <w:numPr>
                <w:ilvl w:val="0"/>
                <w:numId w:val="37"/>
              </w:numPr>
              <w:tabs>
                <w:tab w:val="clear" w:pos="397"/>
                <w:tab w:val="num" w:pos="252"/>
              </w:tabs>
              <w:ind w:left="252" w:hanging="252"/>
              <w:rPr>
                <w:rFonts w:ascii="Arial" w:hAnsi="Arial" w:cs="Arial"/>
                <w:bCs/>
                <w:sz w:val="18"/>
                <w:szCs w:val="18"/>
              </w:rPr>
            </w:pPr>
            <w:r w:rsidRPr="00577634">
              <w:rPr>
                <w:rFonts w:ascii="Arial" w:hAnsi="Arial" w:cs="Arial"/>
                <w:bCs/>
                <w:sz w:val="18"/>
                <w:szCs w:val="18"/>
              </w:rPr>
              <w:t xml:space="preserve">At least </w:t>
            </w:r>
            <w:r w:rsidRPr="00996471">
              <w:rPr>
                <w:rFonts w:ascii="Arial" w:hAnsi="Arial" w:cs="Arial"/>
                <w:bCs/>
                <w:sz w:val="18"/>
                <w:szCs w:val="18"/>
                <w:highlight w:val="yellow"/>
              </w:rPr>
              <w:t>XX</w:t>
            </w:r>
            <w:r w:rsidRPr="00577634">
              <w:rPr>
                <w:rFonts w:ascii="Arial" w:hAnsi="Arial" w:cs="Arial"/>
                <w:bCs/>
                <w:sz w:val="18"/>
                <w:szCs w:val="18"/>
              </w:rPr>
              <w:t xml:space="preserve"> cultural sites restored or </w:t>
            </w:r>
            <w:r w:rsidRPr="00996471">
              <w:rPr>
                <w:rFonts w:ascii="Arial" w:hAnsi="Arial" w:cs="Arial"/>
                <w:bCs/>
                <w:sz w:val="18"/>
                <w:szCs w:val="18"/>
                <w:highlight w:val="yellow"/>
              </w:rPr>
              <w:t>XX</w:t>
            </w:r>
            <w:r w:rsidRPr="00577634">
              <w:rPr>
                <w:rFonts w:ascii="Arial" w:hAnsi="Arial" w:cs="Arial"/>
                <w:bCs/>
                <w:sz w:val="18"/>
                <w:szCs w:val="18"/>
              </w:rPr>
              <w:t xml:space="preserve"> of required documentation sets for restoration prepared </w:t>
            </w:r>
          </w:p>
          <w:p w:rsidR="00E6064E" w:rsidRPr="00577634" w:rsidRDefault="00E6064E" w:rsidP="00E6064E">
            <w:pPr>
              <w:pStyle w:val="ListParagraph"/>
              <w:numPr>
                <w:ilvl w:val="0"/>
                <w:numId w:val="37"/>
              </w:numPr>
              <w:tabs>
                <w:tab w:val="clear" w:pos="397"/>
                <w:tab w:val="num" w:pos="252"/>
              </w:tabs>
              <w:ind w:left="252" w:hanging="252"/>
              <w:rPr>
                <w:rFonts w:ascii="Arial" w:hAnsi="Arial" w:cs="Arial"/>
                <w:bCs/>
                <w:sz w:val="18"/>
                <w:szCs w:val="18"/>
              </w:rPr>
            </w:pPr>
            <w:r w:rsidRPr="00577634">
              <w:rPr>
                <w:rFonts w:ascii="Arial" w:hAnsi="Arial" w:cs="Arial"/>
                <w:bCs/>
                <w:sz w:val="18"/>
                <w:szCs w:val="18"/>
              </w:rPr>
              <w:t xml:space="preserve">At least </w:t>
            </w:r>
            <w:r w:rsidRPr="00996471">
              <w:rPr>
                <w:rFonts w:ascii="Arial" w:hAnsi="Arial" w:cs="Arial"/>
                <w:bCs/>
                <w:sz w:val="18"/>
                <w:szCs w:val="18"/>
                <w:highlight w:val="yellow"/>
              </w:rPr>
              <w:t>XX</w:t>
            </w:r>
            <w:r w:rsidRPr="00577634">
              <w:rPr>
                <w:rFonts w:ascii="Arial" w:hAnsi="Arial" w:cs="Arial"/>
                <w:bCs/>
                <w:sz w:val="18"/>
                <w:szCs w:val="18"/>
              </w:rPr>
              <w:t xml:space="preserve"> tourism destinations improved by </w:t>
            </w:r>
            <w:r w:rsidRPr="00996471">
              <w:rPr>
                <w:rFonts w:ascii="Arial" w:hAnsi="Arial" w:cs="Arial"/>
                <w:bCs/>
                <w:sz w:val="18"/>
                <w:szCs w:val="18"/>
                <w:highlight w:val="yellow"/>
              </w:rPr>
              <w:t>XX</w:t>
            </w:r>
            <w:r w:rsidRPr="00577634">
              <w:rPr>
                <w:rFonts w:ascii="Arial" w:hAnsi="Arial" w:cs="Arial"/>
                <w:bCs/>
                <w:sz w:val="18"/>
                <w:szCs w:val="18"/>
              </w:rPr>
              <w:t xml:space="preserve"> new related tourism and hospitality products offered to the market</w:t>
            </w:r>
          </w:p>
          <w:p w:rsidR="00E6064E" w:rsidRPr="00577634" w:rsidRDefault="00E6064E" w:rsidP="00E6064E">
            <w:pPr>
              <w:pStyle w:val="ListParagraph"/>
              <w:numPr>
                <w:ilvl w:val="0"/>
                <w:numId w:val="37"/>
              </w:numPr>
              <w:tabs>
                <w:tab w:val="clear" w:pos="397"/>
                <w:tab w:val="num" w:pos="252"/>
              </w:tabs>
              <w:ind w:left="252" w:hanging="252"/>
              <w:rPr>
                <w:rFonts w:ascii="Arial" w:hAnsi="Arial" w:cs="Arial"/>
                <w:bCs/>
                <w:sz w:val="18"/>
                <w:szCs w:val="18"/>
              </w:rPr>
            </w:pPr>
            <w:r w:rsidRPr="00577634">
              <w:rPr>
                <w:rFonts w:ascii="Arial" w:hAnsi="Arial" w:cs="Arial"/>
                <w:sz w:val="18"/>
                <w:szCs w:val="18"/>
              </w:rPr>
              <w:t xml:space="preserve"> Increased No. of foreign companies seeking investment opportunities in BiH by </w:t>
            </w:r>
            <w:r w:rsidRPr="00996471">
              <w:rPr>
                <w:rFonts w:ascii="Arial" w:hAnsi="Arial" w:cs="Arial"/>
                <w:sz w:val="18"/>
                <w:szCs w:val="18"/>
                <w:highlight w:val="yellow"/>
              </w:rPr>
              <w:t>XX</w:t>
            </w:r>
            <w:r w:rsidRPr="00577634">
              <w:rPr>
                <w:rFonts w:ascii="Arial" w:hAnsi="Arial" w:cs="Arial"/>
                <w:sz w:val="18"/>
                <w:szCs w:val="18"/>
              </w:rPr>
              <w:t>%</w:t>
            </w:r>
          </w:p>
          <w:p w:rsidR="00AC4768" w:rsidRPr="00E6064E" w:rsidRDefault="00AC4768" w:rsidP="007008FA">
            <w:pPr>
              <w:rPr>
                <w:sz w:val="20"/>
                <w:szCs w:val="20"/>
                <w:lang w:val="en-US"/>
              </w:rPr>
            </w:pPr>
          </w:p>
        </w:tc>
        <w:tc>
          <w:tcPr>
            <w:tcW w:w="2880" w:type="dxa"/>
          </w:tcPr>
          <w:p w:rsidR="007008FA" w:rsidRDefault="007008FA" w:rsidP="007008FA">
            <w:pPr>
              <w:rPr>
                <w:sz w:val="20"/>
                <w:szCs w:val="20"/>
              </w:rPr>
            </w:pPr>
            <w:r>
              <w:rPr>
                <w:sz w:val="20"/>
                <w:szCs w:val="20"/>
              </w:rPr>
              <w:t>Targets (year 1)</w:t>
            </w:r>
          </w:p>
          <w:p w:rsidR="007008FA" w:rsidRPr="000B6775" w:rsidRDefault="007008FA" w:rsidP="007008FA">
            <w:pPr>
              <w:rPr>
                <w:sz w:val="20"/>
                <w:szCs w:val="20"/>
              </w:rPr>
            </w:pPr>
            <w:r>
              <w:rPr>
                <w:sz w:val="20"/>
                <w:szCs w:val="20"/>
              </w:rPr>
              <w:t>-</w:t>
            </w:r>
          </w:p>
          <w:p w:rsidR="007008FA" w:rsidRPr="000B6775" w:rsidRDefault="007008FA" w:rsidP="007008FA">
            <w:pPr>
              <w:rPr>
                <w:sz w:val="20"/>
                <w:szCs w:val="20"/>
              </w:rPr>
            </w:pPr>
            <w:r>
              <w:rPr>
                <w:sz w:val="20"/>
                <w:szCs w:val="20"/>
              </w:rPr>
              <w:t>-</w:t>
            </w:r>
          </w:p>
          <w:p w:rsidR="007008FA" w:rsidRDefault="007008FA" w:rsidP="007008FA">
            <w:pPr>
              <w:rPr>
                <w:sz w:val="20"/>
                <w:szCs w:val="20"/>
              </w:rPr>
            </w:pPr>
            <w:r>
              <w:rPr>
                <w:sz w:val="20"/>
                <w:szCs w:val="20"/>
              </w:rPr>
              <w:t>Targets (year 2)</w:t>
            </w:r>
          </w:p>
          <w:p w:rsidR="007008FA" w:rsidRDefault="007008FA" w:rsidP="007008FA">
            <w:pPr>
              <w:rPr>
                <w:sz w:val="20"/>
                <w:szCs w:val="20"/>
              </w:rPr>
            </w:pPr>
            <w:r>
              <w:rPr>
                <w:sz w:val="20"/>
                <w:szCs w:val="20"/>
              </w:rPr>
              <w:t>-</w:t>
            </w:r>
          </w:p>
          <w:p w:rsidR="007008FA" w:rsidRPr="00C54E60" w:rsidRDefault="007008FA" w:rsidP="007008FA">
            <w:pPr>
              <w:jc w:val="left"/>
              <w:rPr>
                <w:i/>
                <w:sz w:val="20"/>
                <w:szCs w:val="20"/>
              </w:rPr>
            </w:pPr>
            <w:r>
              <w:rPr>
                <w:sz w:val="20"/>
                <w:szCs w:val="20"/>
              </w:rPr>
              <w:t>-</w:t>
            </w:r>
          </w:p>
        </w:tc>
        <w:tc>
          <w:tcPr>
            <w:tcW w:w="3960" w:type="dxa"/>
          </w:tcPr>
          <w:p w:rsidR="007008FA" w:rsidRDefault="007008FA" w:rsidP="00FD0B95">
            <w:pPr>
              <w:pStyle w:val="Header"/>
              <w:tabs>
                <w:tab w:val="num" w:pos="432"/>
              </w:tabs>
              <w:rPr>
                <w:sz w:val="20"/>
                <w:szCs w:val="20"/>
              </w:rPr>
            </w:pPr>
            <w:r w:rsidRPr="0015166B">
              <w:rPr>
                <w:b/>
                <w:bCs/>
                <w:sz w:val="20"/>
                <w:szCs w:val="20"/>
              </w:rPr>
              <w:t>Activity Result</w:t>
            </w:r>
            <w:r w:rsidR="00FD0B95" w:rsidRPr="0015166B">
              <w:rPr>
                <w:b/>
                <w:bCs/>
                <w:sz w:val="20"/>
                <w:szCs w:val="20"/>
              </w:rPr>
              <w:t xml:space="preserve"> 1</w:t>
            </w:r>
            <w:r w:rsidR="00741250">
              <w:rPr>
                <w:sz w:val="20"/>
                <w:szCs w:val="20"/>
              </w:rPr>
              <w:t>: Business Development Services</w:t>
            </w:r>
          </w:p>
          <w:p w:rsidR="00E6064E" w:rsidRDefault="00E6064E" w:rsidP="004B4E69">
            <w:pPr>
              <w:rPr>
                <w:rFonts w:cs="Arial"/>
                <w:bCs/>
                <w:iCs/>
                <w:sz w:val="18"/>
                <w:szCs w:val="18"/>
              </w:rPr>
            </w:pPr>
            <w:r>
              <w:rPr>
                <w:rFonts w:cs="Arial"/>
                <w:bCs/>
                <w:iCs/>
                <w:sz w:val="18"/>
                <w:szCs w:val="18"/>
              </w:rPr>
              <w:t xml:space="preserve">- </w:t>
            </w:r>
            <w:r w:rsidRPr="00E6064E">
              <w:rPr>
                <w:rFonts w:cs="Arial"/>
                <w:bCs/>
                <w:iCs/>
                <w:sz w:val="18"/>
                <w:szCs w:val="18"/>
              </w:rPr>
              <w:t xml:space="preserve">Strengthened industry subsectors (incl. agriculture &amp; food processing) </w:t>
            </w:r>
            <w:r w:rsidR="004B4E69">
              <w:rPr>
                <w:rFonts w:cs="Arial"/>
                <w:bCs/>
                <w:iCs/>
                <w:sz w:val="18"/>
                <w:szCs w:val="18"/>
              </w:rPr>
              <w:t xml:space="preserve">through </w:t>
            </w:r>
            <w:r w:rsidR="00891988">
              <w:rPr>
                <w:rFonts w:cs="Arial"/>
                <w:bCs/>
                <w:iCs/>
                <w:sz w:val="18"/>
                <w:szCs w:val="18"/>
              </w:rPr>
              <w:t xml:space="preserve">raising </w:t>
            </w:r>
            <w:r w:rsidR="00891988" w:rsidRPr="00E6064E">
              <w:rPr>
                <w:rFonts w:cs="Arial"/>
                <w:bCs/>
                <w:iCs/>
                <w:sz w:val="18"/>
                <w:szCs w:val="18"/>
              </w:rPr>
              <w:t>capacity</w:t>
            </w:r>
            <w:r w:rsidRPr="00E6064E">
              <w:rPr>
                <w:rFonts w:cs="Arial"/>
                <w:bCs/>
                <w:iCs/>
                <w:sz w:val="18"/>
                <w:szCs w:val="18"/>
              </w:rPr>
              <w:t xml:space="preserve"> of business support institutions</w:t>
            </w:r>
            <w:r w:rsidR="004B4E69">
              <w:rPr>
                <w:rFonts w:cs="Arial"/>
                <w:bCs/>
                <w:iCs/>
                <w:sz w:val="18"/>
                <w:szCs w:val="18"/>
              </w:rPr>
              <w:t>.</w:t>
            </w:r>
          </w:p>
          <w:p w:rsidR="00891988" w:rsidRPr="00E6064E" w:rsidRDefault="00891988" w:rsidP="004B4E69">
            <w:pPr>
              <w:rPr>
                <w:rFonts w:cs="Arial"/>
                <w:bCs/>
                <w:sz w:val="18"/>
                <w:szCs w:val="18"/>
              </w:rPr>
            </w:pPr>
          </w:p>
          <w:p w:rsidR="00E6064E" w:rsidRDefault="005225C6" w:rsidP="00E6064E">
            <w:pPr>
              <w:pStyle w:val="Header"/>
              <w:rPr>
                <w:sz w:val="20"/>
                <w:szCs w:val="20"/>
              </w:rPr>
            </w:pPr>
            <w:r>
              <w:rPr>
                <w:rFonts w:cs="Arial"/>
                <w:bCs/>
                <w:iCs/>
                <w:sz w:val="18"/>
                <w:szCs w:val="18"/>
              </w:rPr>
              <w:t xml:space="preserve">- </w:t>
            </w:r>
            <w:r w:rsidRPr="008D24CB">
              <w:rPr>
                <w:rFonts w:cs="Arial"/>
                <w:bCs/>
                <w:iCs/>
                <w:sz w:val="18"/>
                <w:szCs w:val="18"/>
              </w:rPr>
              <w:t>Improved youth mobility and employability at labour market</w:t>
            </w:r>
          </w:p>
          <w:p w:rsidR="000F2933" w:rsidRDefault="000F2933" w:rsidP="00FD0B95">
            <w:pPr>
              <w:pStyle w:val="Header"/>
              <w:tabs>
                <w:tab w:val="num" w:pos="432"/>
              </w:tabs>
              <w:rPr>
                <w:b/>
                <w:bCs/>
                <w:sz w:val="20"/>
                <w:szCs w:val="20"/>
              </w:rPr>
            </w:pPr>
          </w:p>
          <w:p w:rsidR="00741250" w:rsidRPr="007008FA" w:rsidRDefault="00741250" w:rsidP="00FD0B95">
            <w:pPr>
              <w:pStyle w:val="Header"/>
              <w:tabs>
                <w:tab w:val="num" w:pos="432"/>
              </w:tabs>
              <w:rPr>
                <w:sz w:val="20"/>
                <w:szCs w:val="20"/>
              </w:rPr>
            </w:pPr>
            <w:r w:rsidRPr="0015166B">
              <w:rPr>
                <w:b/>
                <w:bCs/>
                <w:sz w:val="20"/>
                <w:szCs w:val="20"/>
              </w:rPr>
              <w:t>Activity Result</w:t>
            </w:r>
            <w:r w:rsidR="00FD0B95" w:rsidRPr="0015166B">
              <w:rPr>
                <w:b/>
                <w:bCs/>
                <w:sz w:val="20"/>
                <w:szCs w:val="20"/>
              </w:rPr>
              <w:t xml:space="preserve"> 2</w:t>
            </w:r>
            <w:r>
              <w:rPr>
                <w:sz w:val="20"/>
                <w:szCs w:val="20"/>
              </w:rPr>
              <w:t>: Tourism and Culture for Development</w:t>
            </w:r>
          </w:p>
          <w:p w:rsidR="005225C6" w:rsidRPr="005225C6" w:rsidRDefault="005225C6" w:rsidP="005225C6">
            <w:pPr>
              <w:rPr>
                <w:rFonts w:cs="Arial"/>
                <w:bCs/>
                <w:sz w:val="18"/>
                <w:szCs w:val="18"/>
              </w:rPr>
            </w:pPr>
            <w:r>
              <w:rPr>
                <w:rFonts w:cs="Arial"/>
                <w:sz w:val="18"/>
                <w:szCs w:val="18"/>
              </w:rPr>
              <w:t xml:space="preserve">- </w:t>
            </w:r>
            <w:r w:rsidRPr="005225C6">
              <w:rPr>
                <w:rFonts w:cs="Arial"/>
                <w:sz w:val="18"/>
                <w:szCs w:val="18"/>
              </w:rPr>
              <w:t xml:space="preserve">Key cultural heritage sites restored and tourism products developed so as to create jobs and income streams </w:t>
            </w:r>
          </w:p>
          <w:p w:rsidR="000F2933" w:rsidRPr="005225C6" w:rsidRDefault="000F2933" w:rsidP="00FD0B95">
            <w:pPr>
              <w:pStyle w:val="Header"/>
              <w:rPr>
                <w:b/>
                <w:bCs/>
                <w:sz w:val="20"/>
                <w:szCs w:val="20"/>
                <w:lang w:val="en-US"/>
              </w:rPr>
            </w:pPr>
          </w:p>
          <w:p w:rsidR="00FD0B95" w:rsidRDefault="007008FA" w:rsidP="00FD0B95">
            <w:pPr>
              <w:pStyle w:val="Header"/>
              <w:rPr>
                <w:sz w:val="20"/>
                <w:szCs w:val="20"/>
              </w:rPr>
            </w:pPr>
            <w:r w:rsidRPr="0015166B">
              <w:rPr>
                <w:b/>
                <w:bCs/>
                <w:sz w:val="20"/>
                <w:szCs w:val="20"/>
              </w:rPr>
              <w:t>Activity Result</w:t>
            </w:r>
            <w:r w:rsidR="00FD0B95" w:rsidRPr="0015166B">
              <w:rPr>
                <w:b/>
                <w:bCs/>
                <w:sz w:val="20"/>
                <w:szCs w:val="20"/>
              </w:rPr>
              <w:t xml:space="preserve"> 3</w:t>
            </w:r>
            <w:r w:rsidR="00741250">
              <w:rPr>
                <w:sz w:val="20"/>
                <w:szCs w:val="20"/>
              </w:rPr>
              <w:t>: Increased SME Competitiveness and Market Access</w:t>
            </w:r>
          </w:p>
          <w:p w:rsidR="000F2933" w:rsidRDefault="004B4E69" w:rsidP="00FD0B95">
            <w:pPr>
              <w:pStyle w:val="Header"/>
              <w:rPr>
                <w:rFonts w:cs="Arial"/>
                <w:bCs/>
                <w:iCs/>
                <w:sz w:val="18"/>
                <w:szCs w:val="18"/>
              </w:rPr>
            </w:pPr>
            <w:r>
              <w:rPr>
                <w:rFonts w:cs="Arial"/>
                <w:bCs/>
                <w:iCs/>
                <w:sz w:val="18"/>
                <w:szCs w:val="18"/>
              </w:rPr>
              <w:t xml:space="preserve">- </w:t>
            </w:r>
            <w:r w:rsidRPr="00E6064E">
              <w:rPr>
                <w:rFonts w:cs="Arial"/>
                <w:bCs/>
                <w:iCs/>
                <w:sz w:val="18"/>
                <w:szCs w:val="18"/>
              </w:rPr>
              <w:t>Strengthened industry subsectors (incl. agriculture &amp; food processing) with potential for growth</w:t>
            </w:r>
            <w:r>
              <w:rPr>
                <w:rFonts w:cs="Arial"/>
                <w:bCs/>
                <w:iCs/>
                <w:sz w:val="18"/>
                <w:szCs w:val="18"/>
              </w:rPr>
              <w:t xml:space="preserve"> </w:t>
            </w:r>
            <w:r w:rsidRPr="00E6064E">
              <w:rPr>
                <w:rFonts w:cs="Arial"/>
                <w:bCs/>
                <w:iCs/>
                <w:sz w:val="18"/>
                <w:szCs w:val="18"/>
              </w:rPr>
              <w:t>through integrated interventions alongside the value chain,</w:t>
            </w:r>
          </w:p>
          <w:p w:rsidR="004B4E69" w:rsidRDefault="004B4E69" w:rsidP="00FD0B95">
            <w:pPr>
              <w:pStyle w:val="Header"/>
              <w:rPr>
                <w:b/>
                <w:bCs/>
                <w:sz w:val="20"/>
                <w:szCs w:val="20"/>
              </w:rPr>
            </w:pPr>
          </w:p>
          <w:p w:rsidR="007008FA" w:rsidRDefault="00741250" w:rsidP="00FD0B95">
            <w:pPr>
              <w:pStyle w:val="Header"/>
              <w:rPr>
                <w:sz w:val="20"/>
                <w:szCs w:val="20"/>
              </w:rPr>
            </w:pPr>
            <w:r w:rsidRPr="0015166B">
              <w:rPr>
                <w:b/>
                <w:bCs/>
                <w:sz w:val="20"/>
                <w:szCs w:val="20"/>
              </w:rPr>
              <w:t>Activity Result</w:t>
            </w:r>
            <w:r w:rsidR="00FD0B95" w:rsidRPr="0015166B">
              <w:rPr>
                <w:b/>
                <w:bCs/>
                <w:sz w:val="20"/>
                <w:szCs w:val="20"/>
              </w:rPr>
              <w:t xml:space="preserve"> 4</w:t>
            </w:r>
            <w:r w:rsidRPr="0015166B">
              <w:rPr>
                <w:b/>
                <w:bCs/>
                <w:sz w:val="20"/>
                <w:szCs w:val="20"/>
              </w:rPr>
              <w:t>:</w:t>
            </w:r>
            <w:r>
              <w:rPr>
                <w:sz w:val="20"/>
                <w:szCs w:val="20"/>
              </w:rPr>
              <w:t xml:space="preserve"> Foreign and Direct Investment</w:t>
            </w:r>
          </w:p>
          <w:p w:rsidR="00205EF8" w:rsidRPr="007008FA" w:rsidRDefault="00205EF8" w:rsidP="00FD0B95">
            <w:pPr>
              <w:pStyle w:val="Header"/>
              <w:rPr>
                <w:sz w:val="20"/>
                <w:szCs w:val="20"/>
              </w:rPr>
            </w:pPr>
            <w:r>
              <w:rPr>
                <w:rFonts w:cs="Arial"/>
                <w:bCs/>
                <w:iCs/>
                <w:sz w:val="18"/>
                <w:szCs w:val="18"/>
              </w:rPr>
              <w:t xml:space="preserve">- </w:t>
            </w:r>
            <w:r w:rsidRPr="008D24CB">
              <w:rPr>
                <w:rFonts w:cs="Arial"/>
                <w:bCs/>
                <w:iCs/>
                <w:sz w:val="18"/>
                <w:szCs w:val="18"/>
              </w:rPr>
              <w:t>Improved business linkages between foreign and domestic investors and local producers</w:t>
            </w:r>
          </w:p>
        </w:tc>
        <w:tc>
          <w:tcPr>
            <w:tcW w:w="2340" w:type="dxa"/>
            <w:shd w:val="clear" w:color="auto" w:fill="auto"/>
          </w:tcPr>
          <w:p w:rsidR="007008FA" w:rsidRPr="00C54E60" w:rsidRDefault="007008FA" w:rsidP="00821E53">
            <w:pPr>
              <w:pStyle w:val="Header"/>
              <w:jc w:val="left"/>
              <w:rPr>
                <w:i/>
                <w:sz w:val="20"/>
                <w:szCs w:val="20"/>
              </w:rPr>
            </w:pPr>
          </w:p>
        </w:tc>
        <w:tc>
          <w:tcPr>
            <w:tcW w:w="2520" w:type="dxa"/>
          </w:tcPr>
          <w:p w:rsidR="00D40FC0" w:rsidRDefault="00D40FC0" w:rsidP="00D40FC0">
            <w:pPr>
              <w:jc w:val="left"/>
              <w:rPr>
                <w:i/>
                <w:sz w:val="20"/>
                <w:szCs w:val="20"/>
              </w:rPr>
            </w:pPr>
            <w:r w:rsidRPr="005A5689">
              <w:rPr>
                <w:b/>
                <w:bCs/>
                <w:i/>
                <w:sz w:val="20"/>
                <w:szCs w:val="20"/>
              </w:rPr>
              <w:t>72100 Contractual Services Companies:</w:t>
            </w:r>
            <w:r>
              <w:rPr>
                <w:i/>
                <w:sz w:val="20"/>
                <w:szCs w:val="20"/>
              </w:rPr>
              <w:t xml:space="preserve"> 16,285,000 USD</w:t>
            </w:r>
          </w:p>
          <w:p w:rsidR="00D40FC0" w:rsidRPr="005A5689" w:rsidRDefault="00D40FC0" w:rsidP="00D40FC0">
            <w:pPr>
              <w:jc w:val="left"/>
              <w:rPr>
                <w:b/>
                <w:bCs/>
                <w:i/>
                <w:sz w:val="20"/>
                <w:szCs w:val="20"/>
              </w:rPr>
            </w:pPr>
            <w:r w:rsidRPr="005A5689">
              <w:rPr>
                <w:b/>
                <w:bCs/>
                <w:i/>
                <w:sz w:val="20"/>
                <w:szCs w:val="20"/>
              </w:rPr>
              <w:t xml:space="preserve">71400 Salaries: </w:t>
            </w:r>
          </w:p>
          <w:p w:rsidR="00D40FC0" w:rsidRDefault="00D40FC0" w:rsidP="00D40FC0">
            <w:pPr>
              <w:jc w:val="left"/>
              <w:rPr>
                <w:i/>
                <w:sz w:val="20"/>
                <w:szCs w:val="20"/>
              </w:rPr>
            </w:pPr>
            <w:r>
              <w:rPr>
                <w:i/>
                <w:sz w:val="20"/>
                <w:szCs w:val="20"/>
              </w:rPr>
              <w:t>2,400,000 USD</w:t>
            </w:r>
          </w:p>
          <w:p w:rsidR="00D40FC0" w:rsidRPr="005A5689" w:rsidRDefault="00D40FC0" w:rsidP="00D40FC0">
            <w:pPr>
              <w:jc w:val="left"/>
              <w:rPr>
                <w:b/>
                <w:bCs/>
                <w:i/>
                <w:sz w:val="20"/>
                <w:szCs w:val="20"/>
              </w:rPr>
            </w:pPr>
            <w:r w:rsidRPr="005A5689">
              <w:rPr>
                <w:b/>
                <w:bCs/>
                <w:i/>
                <w:sz w:val="20"/>
                <w:szCs w:val="20"/>
              </w:rPr>
              <w:t>71600 Travel</w:t>
            </w:r>
          </w:p>
          <w:p w:rsidR="00D40FC0" w:rsidRDefault="006B32C7" w:rsidP="00D40FC0">
            <w:pPr>
              <w:jc w:val="left"/>
              <w:rPr>
                <w:i/>
                <w:sz w:val="20"/>
                <w:szCs w:val="20"/>
              </w:rPr>
            </w:pPr>
            <w:r>
              <w:rPr>
                <w:i/>
                <w:sz w:val="20"/>
                <w:szCs w:val="20"/>
              </w:rPr>
              <w:t>325</w:t>
            </w:r>
            <w:r w:rsidR="00D40FC0">
              <w:rPr>
                <w:i/>
                <w:sz w:val="20"/>
                <w:szCs w:val="20"/>
              </w:rPr>
              <w:t>,000 USD</w:t>
            </w:r>
          </w:p>
          <w:p w:rsidR="00D40FC0" w:rsidRPr="005A5689" w:rsidRDefault="00D40FC0" w:rsidP="00D40FC0">
            <w:pPr>
              <w:jc w:val="left"/>
              <w:rPr>
                <w:b/>
                <w:bCs/>
                <w:i/>
                <w:sz w:val="20"/>
                <w:szCs w:val="20"/>
              </w:rPr>
            </w:pPr>
            <w:r w:rsidRPr="005A5689">
              <w:rPr>
                <w:b/>
                <w:bCs/>
                <w:i/>
                <w:sz w:val="20"/>
                <w:szCs w:val="20"/>
              </w:rPr>
              <w:t>72400 Communication:</w:t>
            </w:r>
          </w:p>
          <w:p w:rsidR="00D40FC0" w:rsidRDefault="006B32C7" w:rsidP="006B32C7">
            <w:pPr>
              <w:jc w:val="left"/>
              <w:rPr>
                <w:i/>
                <w:sz w:val="20"/>
                <w:szCs w:val="20"/>
              </w:rPr>
            </w:pPr>
            <w:r>
              <w:rPr>
                <w:i/>
                <w:sz w:val="20"/>
                <w:szCs w:val="20"/>
              </w:rPr>
              <w:t>162</w:t>
            </w:r>
            <w:r w:rsidR="00D40FC0">
              <w:rPr>
                <w:i/>
                <w:sz w:val="20"/>
                <w:szCs w:val="20"/>
              </w:rPr>
              <w:t>,</w:t>
            </w:r>
            <w:r>
              <w:rPr>
                <w:i/>
                <w:sz w:val="20"/>
                <w:szCs w:val="20"/>
              </w:rPr>
              <w:t>0</w:t>
            </w:r>
            <w:r w:rsidR="00D40FC0">
              <w:rPr>
                <w:i/>
                <w:sz w:val="20"/>
                <w:szCs w:val="20"/>
              </w:rPr>
              <w:t>00 USD</w:t>
            </w:r>
          </w:p>
          <w:p w:rsidR="00D40FC0" w:rsidRPr="005A5689" w:rsidRDefault="00D40FC0" w:rsidP="00D40FC0">
            <w:pPr>
              <w:jc w:val="left"/>
              <w:rPr>
                <w:b/>
                <w:bCs/>
                <w:i/>
                <w:sz w:val="20"/>
                <w:szCs w:val="20"/>
              </w:rPr>
            </w:pPr>
            <w:r w:rsidRPr="005A5689">
              <w:rPr>
                <w:b/>
                <w:bCs/>
                <w:i/>
                <w:sz w:val="20"/>
                <w:szCs w:val="20"/>
              </w:rPr>
              <w:t>72500 Supplies:</w:t>
            </w:r>
          </w:p>
          <w:p w:rsidR="00D40FC0" w:rsidRDefault="006B32C7" w:rsidP="006B32C7">
            <w:pPr>
              <w:jc w:val="left"/>
              <w:rPr>
                <w:i/>
                <w:sz w:val="20"/>
                <w:szCs w:val="20"/>
              </w:rPr>
            </w:pPr>
            <w:r>
              <w:rPr>
                <w:i/>
                <w:sz w:val="20"/>
                <w:szCs w:val="20"/>
              </w:rPr>
              <w:t>162</w:t>
            </w:r>
            <w:r w:rsidR="00D40FC0">
              <w:rPr>
                <w:i/>
                <w:sz w:val="20"/>
                <w:szCs w:val="20"/>
              </w:rPr>
              <w:t>,</w:t>
            </w:r>
            <w:r>
              <w:rPr>
                <w:i/>
                <w:sz w:val="20"/>
                <w:szCs w:val="20"/>
              </w:rPr>
              <w:t>0</w:t>
            </w:r>
            <w:r w:rsidR="00D40FC0">
              <w:rPr>
                <w:i/>
                <w:sz w:val="20"/>
                <w:szCs w:val="20"/>
              </w:rPr>
              <w:t>00 USD</w:t>
            </w:r>
          </w:p>
          <w:p w:rsidR="00D40FC0" w:rsidRPr="005A5689" w:rsidRDefault="00D40FC0" w:rsidP="00D40FC0">
            <w:pPr>
              <w:jc w:val="left"/>
              <w:rPr>
                <w:b/>
                <w:bCs/>
                <w:i/>
                <w:sz w:val="20"/>
                <w:szCs w:val="20"/>
              </w:rPr>
            </w:pPr>
            <w:r w:rsidRPr="005A5689">
              <w:rPr>
                <w:b/>
                <w:bCs/>
                <w:i/>
                <w:sz w:val="20"/>
                <w:szCs w:val="20"/>
              </w:rPr>
              <w:t xml:space="preserve">74200 Printing and Publications: </w:t>
            </w:r>
          </w:p>
          <w:p w:rsidR="00D40FC0" w:rsidRDefault="00701CC9" w:rsidP="00701CC9">
            <w:pPr>
              <w:jc w:val="left"/>
              <w:rPr>
                <w:i/>
                <w:sz w:val="20"/>
                <w:szCs w:val="20"/>
              </w:rPr>
            </w:pPr>
            <w:r>
              <w:rPr>
                <w:i/>
                <w:sz w:val="20"/>
                <w:szCs w:val="20"/>
              </w:rPr>
              <w:t>325</w:t>
            </w:r>
            <w:r w:rsidR="00D40FC0">
              <w:rPr>
                <w:i/>
                <w:sz w:val="20"/>
                <w:szCs w:val="20"/>
              </w:rPr>
              <w:t>,000 USD</w:t>
            </w:r>
          </w:p>
          <w:p w:rsidR="00D40FC0" w:rsidRPr="005A5689" w:rsidRDefault="00D40FC0" w:rsidP="00D40FC0">
            <w:pPr>
              <w:jc w:val="left"/>
              <w:rPr>
                <w:b/>
                <w:bCs/>
                <w:i/>
                <w:sz w:val="20"/>
                <w:szCs w:val="20"/>
              </w:rPr>
            </w:pPr>
            <w:r w:rsidRPr="005A5689">
              <w:rPr>
                <w:b/>
                <w:bCs/>
                <w:i/>
                <w:sz w:val="20"/>
                <w:szCs w:val="20"/>
              </w:rPr>
              <w:t>74500 Sundries:</w:t>
            </w:r>
          </w:p>
          <w:p w:rsidR="00D40FC0" w:rsidRDefault="00701CC9" w:rsidP="00D40FC0">
            <w:pPr>
              <w:jc w:val="left"/>
              <w:rPr>
                <w:i/>
                <w:sz w:val="20"/>
                <w:szCs w:val="20"/>
              </w:rPr>
            </w:pPr>
            <w:r>
              <w:rPr>
                <w:i/>
                <w:sz w:val="20"/>
                <w:szCs w:val="20"/>
              </w:rPr>
              <w:t>32</w:t>
            </w:r>
            <w:r w:rsidR="00D40FC0">
              <w:rPr>
                <w:i/>
                <w:sz w:val="20"/>
                <w:szCs w:val="20"/>
              </w:rPr>
              <w:t>,500 USD</w:t>
            </w:r>
          </w:p>
          <w:p w:rsidR="00D40FC0" w:rsidRPr="005A5689" w:rsidRDefault="00D40FC0" w:rsidP="00D40FC0">
            <w:pPr>
              <w:jc w:val="left"/>
              <w:rPr>
                <w:b/>
                <w:bCs/>
                <w:i/>
                <w:sz w:val="20"/>
                <w:szCs w:val="20"/>
              </w:rPr>
            </w:pPr>
            <w:r w:rsidRPr="005A5689">
              <w:rPr>
                <w:b/>
                <w:bCs/>
                <w:i/>
                <w:sz w:val="20"/>
                <w:szCs w:val="20"/>
              </w:rPr>
              <w:t>75100 Facilities and Administration:</w:t>
            </w:r>
          </w:p>
          <w:p w:rsidR="007008FA" w:rsidRPr="00C54E60" w:rsidRDefault="005C38CD" w:rsidP="005C38CD">
            <w:pPr>
              <w:jc w:val="left"/>
              <w:rPr>
                <w:i/>
                <w:sz w:val="20"/>
                <w:szCs w:val="20"/>
              </w:rPr>
            </w:pPr>
            <w:r>
              <w:rPr>
                <w:i/>
                <w:sz w:val="20"/>
                <w:szCs w:val="20"/>
              </w:rPr>
              <w:t>1,378</w:t>
            </w:r>
            <w:r w:rsidR="00D40FC0">
              <w:rPr>
                <w:i/>
                <w:sz w:val="20"/>
                <w:szCs w:val="20"/>
              </w:rPr>
              <w:t>,</w:t>
            </w:r>
            <w:r>
              <w:rPr>
                <w:i/>
                <w:sz w:val="20"/>
                <w:szCs w:val="20"/>
              </w:rPr>
              <w:t>500</w:t>
            </w:r>
            <w:r w:rsidR="00D40FC0">
              <w:rPr>
                <w:i/>
                <w:sz w:val="20"/>
                <w:szCs w:val="20"/>
              </w:rPr>
              <w:t xml:space="preserve"> USD</w:t>
            </w:r>
          </w:p>
        </w:tc>
      </w:tr>
      <w:tr w:rsidR="00297012" w:rsidRPr="00C54E60" w:rsidTr="00C54E60">
        <w:tc>
          <w:tcPr>
            <w:tcW w:w="3420" w:type="dxa"/>
          </w:tcPr>
          <w:p w:rsidR="00297012" w:rsidRDefault="00297012" w:rsidP="00297012">
            <w:pPr>
              <w:rPr>
                <w:b/>
                <w:szCs w:val="22"/>
              </w:rPr>
            </w:pPr>
            <w:r>
              <w:rPr>
                <w:b/>
                <w:szCs w:val="22"/>
              </w:rPr>
              <w:t>Output 3:</w:t>
            </w:r>
          </w:p>
          <w:p w:rsidR="00297012" w:rsidRDefault="00297012" w:rsidP="007008FA">
            <w:pPr>
              <w:rPr>
                <w:rFonts w:cs="Arial"/>
                <w:b/>
                <w:bCs/>
                <w:szCs w:val="22"/>
              </w:rPr>
            </w:pPr>
            <w:r w:rsidRPr="00686B35">
              <w:rPr>
                <w:rFonts w:cs="Arial"/>
                <w:b/>
                <w:bCs/>
                <w:szCs w:val="22"/>
              </w:rPr>
              <w:t xml:space="preserve">Social inclusion of vulnerable </w:t>
            </w:r>
            <w:r w:rsidRPr="00686B35">
              <w:rPr>
                <w:rFonts w:cs="Arial"/>
                <w:b/>
                <w:bCs/>
                <w:szCs w:val="22"/>
              </w:rPr>
              <w:lastRenderedPageBreak/>
              <w:t>and excluded groups</w:t>
            </w:r>
          </w:p>
          <w:p w:rsidR="00297012" w:rsidRPr="007008FA" w:rsidRDefault="00297012" w:rsidP="00297012">
            <w:pPr>
              <w:rPr>
                <w:sz w:val="20"/>
                <w:szCs w:val="20"/>
              </w:rPr>
            </w:pPr>
            <w:r w:rsidRPr="007008FA">
              <w:rPr>
                <w:sz w:val="20"/>
                <w:szCs w:val="20"/>
              </w:rPr>
              <w:t>Baseline</w:t>
            </w:r>
            <w:r>
              <w:rPr>
                <w:sz w:val="20"/>
                <w:szCs w:val="20"/>
              </w:rPr>
              <w:t>:</w:t>
            </w:r>
          </w:p>
          <w:p w:rsidR="00297012" w:rsidRDefault="00297012" w:rsidP="00297012">
            <w:pPr>
              <w:rPr>
                <w:sz w:val="20"/>
                <w:szCs w:val="20"/>
              </w:rPr>
            </w:pPr>
            <w:r w:rsidRPr="007008FA">
              <w:rPr>
                <w:sz w:val="20"/>
                <w:szCs w:val="20"/>
              </w:rPr>
              <w:t>Indicators</w:t>
            </w:r>
            <w:r>
              <w:rPr>
                <w:sz w:val="20"/>
                <w:szCs w:val="20"/>
              </w:rPr>
              <w:t>:</w:t>
            </w:r>
          </w:p>
          <w:p w:rsidR="009C50AB" w:rsidRPr="00577634" w:rsidRDefault="009C50AB" w:rsidP="00587742">
            <w:pPr>
              <w:pStyle w:val="ListParagraph"/>
              <w:numPr>
                <w:ilvl w:val="0"/>
                <w:numId w:val="40"/>
              </w:numPr>
              <w:tabs>
                <w:tab w:val="clear" w:pos="397"/>
                <w:tab w:val="num" w:pos="252"/>
              </w:tabs>
              <w:ind w:left="252" w:hanging="252"/>
              <w:rPr>
                <w:rFonts w:ascii="Arial" w:hAnsi="Arial" w:cs="Arial"/>
                <w:bCs/>
                <w:sz w:val="18"/>
                <w:szCs w:val="18"/>
              </w:rPr>
            </w:pPr>
            <w:r w:rsidRPr="00577634">
              <w:rPr>
                <w:rFonts w:ascii="Arial" w:hAnsi="Arial" w:cs="Arial"/>
                <w:bCs/>
                <w:sz w:val="18"/>
                <w:szCs w:val="18"/>
              </w:rPr>
              <w:t xml:space="preserve">At least </w:t>
            </w:r>
            <w:r w:rsidRPr="00996471">
              <w:rPr>
                <w:rFonts w:ascii="Arial" w:hAnsi="Arial" w:cs="Arial"/>
                <w:bCs/>
                <w:sz w:val="18"/>
                <w:szCs w:val="18"/>
                <w:highlight w:val="yellow"/>
              </w:rPr>
              <w:t>XX</w:t>
            </w:r>
            <w:r w:rsidRPr="00577634">
              <w:rPr>
                <w:rFonts w:ascii="Arial" w:hAnsi="Arial" w:cs="Arial"/>
                <w:bCs/>
                <w:sz w:val="18"/>
                <w:szCs w:val="18"/>
              </w:rPr>
              <w:t xml:space="preserve"> displaced or returnee families have received assistance for living conditions improvement</w:t>
            </w:r>
            <w:r w:rsidR="00587742">
              <w:rPr>
                <w:rFonts w:ascii="Arial" w:hAnsi="Arial" w:cs="Arial"/>
                <w:bCs/>
                <w:sz w:val="18"/>
                <w:szCs w:val="18"/>
              </w:rPr>
              <w:t xml:space="preserve"> through repair of basic infrastructure such as electricity and roads</w:t>
            </w:r>
            <w:r>
              <w:rPr>
                <w:rFonts w:ascii="Arial" w:hAnsi="Arial" w:cs="Arial"/>
                <w:bCs/>
                <w:sz w:val="18"/>
                <w:szCs w:val="18"/>
              </w:rPr>
              <w:t>.</w:t>
            </w:r>
          </w:p>
          <w:p w:rsidR="009C50AB" w:rsidRDefault="009C50AB" w:rsidP="009C50AB">
            <w:pPr>
              <w:numPr>
                <w:ilvl w:val="0"/>
                <w:numId w:val="40"/>
              </w:numPr>
              <w:tabs>
                <w:tab w:val="clear" w:pos="397"/>
                <w:tab w:val="num" w:pos="252"/>
              </w:tabs>
              <w:spacing w:after="0"/>
              <w:ind w:left="252" w:hanging="252"/>
              <w:jc w:val="left"/>
              <w:rPr>
                <w:rFonts w:cs="Arial"/>
                <w:bCs/>
                <w:sz w:val="18"/>
                <w:szCs w:val="18"/>
              </w:rPr>
            </w:pPr>
            <w:r w:rsidRPr="00577634">
              <w:rPr>
                <w:rFonts w:cs="Arial"/>
                <w:bCs/>
                <w:sz w:val="18"/>
                <w:szCs w:val="18"/>
              </w:rPr>
              <w:t>Adopted decisions and registration of standardized CSO services related to social inclusion</w:t>
            </w:r>
            <w:r>
              <w:rPr>
                <w:rFonts w:cs="Arial"/>
                <w:bCs/>
                <w:sz w:val="18"/>
                <w:szCs w:val="18"/>
              </w:rPr>
              <w:t>.</w:t>
            </w:r>
            <w:r w:rsidRPr="00577634">
              <w:rPr>
                <w:rFonts w:cs="Arial"/>
                <w:bCs/>
                <w:sz w:val="18"/>
                <w:szCs w:val="18"/>
              </w:rPr>
              <w:t xml:space="preserve"> </w:t>
            </w:r>
          </w:p>
          <w:p w:rsidR="00587742" w:rsidRDefault="00587742" w:rsidP="00587742">
            <w:pPr>
              <w:pStyle w:val="ListParagraph"/>
              <w:numPr>
                <w:ilvl w:val="0"/>
                <w:numId w:val="40"/>
              </w:numPr>
              <w:tabs>
                <w:tab w:val="clear" w:pos="397"/>
                <w:tab w:val="num" w:pos="252"/>
              </w:tabs>
              <w:ind w:left="252" w:hanging="252"/>
              <w:rPr>
                <w:rFonts w:ascii="Arial" w:hAnsi="Arial" w:cs="Arial"/>
                <w:bCs/>
                <w:sz w:val="18"/>
                <w:szCs w:val="18"/>
              </w:rPr>
            </w:pPr>
            <w:r w:rsidRPr="00421EBB">
              <w:rPr>
                <w:rFonts w:ascii="Arial" w:hAnsi="Arial" w:cs="Arial"/>
                <w:bCs/>
                <w:sz w:val="18"/>
                <w:szCs w:val="18"/>
                <w:highlight w:val="yellow"/>
              </w:rPr>
              <w:t>XX o</w:t>
            </w:r>
            <w:r>
              <w:rPr>
                <w:rFonts w:ascii="Arial" w:hAnsi="Arial" w:cs="Arial"/>
                <w:bCs/>
                <w:sz w:val="18"/>
                <w:szCs w:val="18"/>
              </w:rPr>
              <w:t>f people in need serviced by CSOs</w:t>
            </w:r>
          </w:p>
          <w:p w:rsidR="00587742" w:rsidRPr="00577634" w:rsidRDefault="00587742" w:rsidP="00587742">
            <w:pPr>
              <w:pStyle w:val="ListParagraph"/>
              <w:numPr>
                <w:ilvl w:val="0"/>
                <w:numId w:val="40"/>
              </w:numPr>
              <w:tabs>
                <w:tab w:val="clear" w:pos="397"/>
                <w:tab w:val="num" w:pos="252"/>
              </w:tabs>
              <w:ind w:left="252" w:hanging="252"/>
              <w:rPr>
                <w:rFonts w:ascii="Arial" w:hAnsi="Arial" w:cs="Arial"/>
                <w:bCs/>
                <w:sz w:val="18"/>
                <w:szCs w:val="18"/>
              </w:rPr>
            </w:pPr>
            <w:r w:rsidRPr="00421EBB">
              <w:rPr>
                <w:rFonts w:ascii="Arial" w:hAnsi="Arial" w:cs="Arial"/>
                <w:bCs/>
                <w:sz w:val="18"/>
                <w:szCs w:val="18"/>
                <w:highlight w:val="yellow"/>
              </w:rPr>
              <w:t>XX</w:t>
            </w:r>
            <w:r>
              <w:rPr>
                <w:rFonts w:ascii="Arial" w:hAnsi="Arial" w:cs="Arial"/>
                <w:bCs/>
                <w:sz w:val="18"/>
                <w:szCs w:val="18"/>
              </w:rPr>
              <w:t xml:space="preserve"> of CSOs providing services related to social inclusion</w:t>
            </w:r>
          </w:p>
          <w:p w:rsidR="00587742" w:rsidRPr="00577634" w:rsidRDefault="00587742" w:rsidP="00587742">
            <w:pPr>
              <w:spacing w:after="0"/>
              <w:ind w:left="252"/>
              <w:jc w:val="left"/>
              <w:rPr>
                <w:rFonts w:cs="Arial"/>
                <w:bCs/>
                <w:sz w:val="18"/>
                <w:szCs w:val="18"/>
              </w:rPr>
            </w:pPr>
          </w:p>
          <w:p w:rsidR="009C50AB" w:rsidRPr="007008FA" w:rsidRDefault="009C50AB" w:rsidP="00297012">
            <w:pPr>
              <w:rPr>
                <w:b/>
                <w:szCs w:val="22"/>
              </w:rPr>
            </w:pPr>
          </w:p>
        </w:tc>
        <w:tc>
          <w:tcPr>
            <w:tcW w:w="2880" w:type="dxa"/>
          </w:tcPr>
          <w:p w:rsidR="00297012" w:rsidRDefault="00297012" w:rsidP="007008FA">
            <w:pPr>
              <w:rPr>
                <w:sz w:val="20"/>
                <w:szCs w:val="20"/>
              </w:rPr>
            </w:pPr>
          </w:p>
        </w:tc>
        <w:tc>
          <w:tcPr>
            <w:tcW w:w="3960" w:type="dxa"/>
          </w:tcPr>
          <w:p w:rsidR="00297012" w:rsidRDefault="00DE5B6D" w:rsidP="00DE5B6D">
            <w:pPr>
              <w:pStyle w:val="Header"/>
              <w:tabs>
                <w:tab w:val="num" w:pos="432"/>
              </w:tabs>
              <w:rPr>
                <w:sz w:val="20"/>
                <w:szCs w:val="20"/>
              </w:rPr>
            </w:pPr>
            <w:r w:rsidRPr="0015166B">
              <w:rPr>
                <w:b/>
                <w:bCs/>
                <w:sz w:val="20"/>
                <w:szCs w:val="20"/>
              </w:rPr>
              <w:t>Activity Result 1:</w:t>
            </w:r>
            <w:r>
              <w:rPr>
                <w:sz w:val="20"/>
                <w:szCs w:val="20"/>
              </w:rPr>
              <w:t xml:space="preserve"> Annex VII Implementation</w:t>
            </w:r>
          </w:p>
          <w:p w:rsidR="001E4EE4" w:rsidRPr="001E4EE4" w:rsidRDefault="001E4EE4" w:rsidP="001E4EE4">
            <w:pPr>
              <w:contextualSpacing/>
              <w:rPr>
                <w:rFonts w:cs="Arial"/>
                <w:bCs/>
                <w:iCs/>
                <w:color w:val="000000"/>
                <w:sz w:val="18"/>
                <w:szCs w:val="18"/>
              </w:rPr>
            </w:pPr>
            <w:r>
              <w:rPr>
                <w:rFonts w:cs="Arial"/>
                <w:sz w:val="18"/>
                <w:szCs w:val="18"/>
              </w:rPr>
              <w:t xml:space="preserve">- </w:t>
            </w:r>
            <w:r w:rsidRPr="001E4EE4">
              <w:rPr>
                <w:rFonts w:cs="Arial"/>
                <w:sz w:val="18"/>
                <w:szCs w:val="18"/>
              </w:rPr>
              <w:t xml:space="preserve">MHRR provided with local level support in </w:t>
            </w:r>
            <w:r w:rsidRPr="001E4EE4">
              <w:rPr>
                <w:rFonts w:cs="Arial"/>
                <w:sz w:val="18"/>
                <w:szCs w:val="18"/>
              </w:rPr>
              <w:lastRenderedPageBreak/>
              <w:t>implementation of revised Strategy for Annex VII (sustainable return of refugees and DPs)</w:t>
            </w:r>
          </w:p>
          <w:p w:rsidR="000F2933" w:rsidRPr="001E4EE4" w:rsidRDefault="000F2933" w:rsidP="00DE5B6D">
            <w:pPr>
              <w:pStyle w:val="Header"/>
              <w:tabs>
                <w:tab w:val="num" w:pos="432"/>
              </w:tabs>
              <w:rPr>
                <w:b/>
                <w:bCs/>
                <w:sz w:val="20"/>
                <w:szCs w:val="20"/>
                <w:lang w:val="en-US"/>
              </w:rPr>
            </w:pPr>
          </w:p>
          <w:p w:rsidR="00DE5B6D" w:rsidRDefault="00DE5B6D" w:rsidP="00DE5B6D">
            <w:pPr>
              <w:pStyle w:val="Header"/>
              <w:tabs>
                <w:tab w:val="num" w:pos="432"/>
              </w:tabs>
              <w:rPr>
                <w:sz w:val="20"/>
                <w:szCs w:val="20"/>
              </w:rPr>
            </w:pPr>
            <w:r w:rsidRPr="0015166B">
              <w:rPr>
                <w:b/>
                <w:bCs/>
                <w:sz w:val="20"/>
                <w:szCs w:val="20"/>
              </w:rPr>
              <w:t xml:space="preserve">Activity Result 2: </w:t>
            </w:r>
            <w:r>
              <w:rPr>
                <w:sz w:val="20"/>
                <w:szCs w:val="20"/>
              </w:rPr>
              <w:t>Assistance to Excluded Groups</w:t>
            </w:r>
          </w:p>
          <w:p w:rsidR="001E4EE4" w:rsidRDefault="001E4EE4" w:rsidP="001E4EE4">
            <w:pPr>
              <w:contextualSpacing/>
              <w:rPr>
                <w:rFonts w:cs="Arial"/>
                <w:bCs/>
                <w:sz w:val="18"/>
                <w:szCs w:val="18"/>
              </w:rPr>
            </w:pPr>
            <w:r>
              <w:rPr>
                <w:rFonts w:cs="Arial"/>
                <w:bCs/>
                <w:sz w:val="18"/>
                <w:szCs w:val="18"/>
              </w:rPr>
              <w:t xml:space="preserve">- </w:t>
            </w:r>
            <w:r w:rsidRPr="001E4EE4">
              <w:rPr>
                <w:rFonts w:cs="Arial"/>
                <w:bCs/>
                <w:sz w:val="18"/>
                <w:szCs w:val="18"/>
              </w:rPr>
              <w:t>Enabled integration of vulnerable and marginalized groups into development processes on local level</w:t>
            </w:r>
            <w:r w:rsidR="00587742">
              <w:rPr>
                <w:rFonts w:cs="Arial"/>
                <w:bCs/>
                <w:sz w:val="18"/>
                <w:szCs w:val="18"/>
              </w:rPr>
              <w:t>.</w:t>
            </w:r>
          </w:p>
          <w:p w:rsidR="00587742" w:rsidRDefault="00587742" w:rsidP="001E4EE4">
            <w:pPr>
              <w:contextualSpacing/>
              <w:rPr>
                <w:rFonts w:cs="Arial"/>
                <w:bCs/>
                <w:sz w:val="18"/>
                <w:szCs w:val="18"/>
              </w:rPr>
            </w:pPr>
          </w:p>
          <w:p w:rsidR="00587742" w:rsidRDefault="00587742" w:rsidP="00587742">
            <w:pPr>
              <w:contextualSpacing/>
              <w:rPr>
                <w:rFonts w:cs="Arial"/>
                <w:sz w:val="18"/>
                <w:szCs w:val="18"/>
              </w:rPr>
            </w:pPr>
            <w:r>
              <w:rPr>
                <w:rFonts w:cs="Arial"/>
                <w:bCs/>
                <w:sz w:val="18"/>
                <w:szCs w:val="18"/>
              </w:rPr>
              <w:t xml:space="preserve">- </w:t>
            </w:r>
            <w:r>
              <w:rPr>
                <w:rFonts w:cs="Arial"/>
                <w:sz w:val="18"/>
                <w:szCs w:val="18"/>
              </w:rPr>
              <w:t>Strengthened civil society to fill in gaps between needs of vulnerable groups and existing services provided by local authorities</w:t>
            </w:r>
          </w:p>
          <w:p w:rsidR="00587742" w:rsidRPr="001E4EE4" w:rsidRDefault="00587742" w:rsidP="001E4EE4">
            <w:pPr>
              <w:contextualSpacing/>
              <w:rPr>
                <w:rFonts w:cs="Arial"/>
                <w:sz w:val="18"/>
                <w:szCs w:val="18"/>
              </w:rPr>
            </w:pPr>
          </w:p>
          <w:p w:rsidR="001E4EE4" w:rsidRPr="007008FA" w:rsidRDefault="001E4EE4" w:rsidP="00DE5B6D">
            <w:pPr>
              <w:pStyle w:val="Header"/>
              <w:tabs>
                <w:tab w:val="num" w:pos="432"/>
              </w:tabs>
              <w:rPr>
                <w:sz w:val="20"/>
                <w:szCs w:val="20"/>
              </w:rPr>
            </w:pPr>
          </w:p>
        </w:tc>
        <w:tc>
          <w:tcPr>
            <w:tcW w:w="2340" w:type="dxa"/>
            <w:shd w:val="clear" w:color="auto" w:fill="auto"/>
          </w:tcPr>
          <w:p w:rsidR="00297012" w:rsidRPr="00C54E60" w:rsidRDefault="00297012" w:rsidP="00821E53">
            <w:pPr>
              <w:pStyle w:val="Header"/>
              <w:jc w:val="left"/>
              <w:rPr>
                <w:i/>
                <w:sz w:val="20"/>
                <w:szCs w:val="20"/>
              </w:rPr>
            </w:pPr>
          </w:p>
        </w:tc>
        <w:tc>
          <w:tcPr>
            <w:tcW w:w="2520" w:type="dxa"/>
          </w:tcPr>
          <w:p w:rsidR="00380822" w:rsidRDefault="00380822" w:rsidP="00AC42AD">
            <w:pPr>
              <w:jc w:val="left"/>
              <w:rPr>
                <w:i/>
                <w:sz w:val="20"/>
                <w:szCs w:val="20"/>
              </w:rPr>
            </w:pPr>
            <w:r w:rsidRPr="005A5689">
              <w:rPr>
                <w:b/>
                <w:bCs/>
                <w:i/>
                <w:sz w:val="20"/>
                <w:szCs w:val="20"/>
              </w:rPr>
              <w:t>72100 Contractual Services Companies:</w:t>
            </w:r>
            <w:r>
              <w:rPr>
                <w:i/>
                <w:sz w:val="20"/>
                <w:szCs w:val="20"/>
              </w:rPr>
              <w:t xml:space="preserve"> 6,</w:t>
            </w:r>
            <w:r w:rsidR="00AC42AD">
              <w:rPr>
                <w:i/>
                <w:sz w:val="20"/>
                <w:szCs w:val="20"/>
              </w:rPr>
              <w:t>400</w:t>
            </w:r>
            <w:r>
              <w:rPr>
                <w:i/>
                <w:sz w:val="20"/>
                <w:szCs w:val="20"/>
              </w:rPr>
              <w:t>,000 USD</w:t>
            </w:r>
          </w:p>
          <w:p w:rsidR="00380822" w:rsidRPr="005A5689" w:rsidRDefault="00380822" w:rsidP="00380822">
            <w:pPr>
              <w:jc w:val="left"/>
              <w:rPr>
                <w:b/>
                <w:bCs/>
                <w:i/>
                <w:sz w:val="20"/>
                <w:szCs w:val="20"/>
              </w:rPr>
            </w:pPr>
            <w:r w:rsidRPr="005A5689">
              <w:rPr>
                <w:b/>
                <w:bCs/>
                <w:i/>
                <w:sz w:val="20"/>
                <w:szCs w:val="20"/>
              </w:rPr>
              <w:lastRenderedPageBreak/>
              <w:t>71600 Travel</w:t>
            </w:r>
          </w:p>
          <w:p w:rsidR="00380822" w:rsidRDefault="00AC42AD" w:rsidP="00AC42AD">
            <w:pPr>
              <w:jc w:val="left"/>
              <w:rPr>
                <w:i/>
                <w:sz w:val="20"/>
                <w:szCs w:val="20"/>
              </w:rPr>
            </w:pPr>
            <w:r>
              <w:rPr>
                <w:i/>
                <w:sz w:val="20"/>
                <w:szCs w:val="20"/>
              </w:rPr>
              <w:t>1</w:t>
            </w:r>
            <w:r w:rsidR="00380822">
              <w:rPr>
                <w:i/>
                <w:sz w:val="20"/>
                <w:szCs w:val="20"/>
              </w:rPr>
              <w:t>2</w:t>
            </w:r>
            <w:r>
              <w:rPr>
                <w:i/>
                <w:sz w:val="20"/>
                <w:szCs w:val="20"/>
              </w:rPr>
              <w:t>8</w:t>
            </w:r>
            <w:r w:rsidR="00380822">
              <w:rPr>
                <w:i/>
                <w:sz w:val="20"/>
                <w:szCs w:val="20"/>
              </w:rPr>
              <w:t>,000 USD</w:t>
            </w:r>
          </w:p>
          <w:p w:rsidR="00380822" w:rsidRPr="005A5689" w:rsidRDefault="00380822" w:rsidP="00380822">
            <w:pPr>
              <w:jc w:val="left"/>
              <w:rPr>
                <w:b/>
                <w:bCs/>
                <w:i/>
                <w:sz w:val="20"/>
                <w:szCs w:val="20"/>
              </w:rPr>
            </w:pPr>
            <w:r w:rsidRPr="005A5689">
              <w:rPr>
                <w:b/>
                <w:bCs/>
                <w:i/>
                <w:sz w:val="20"/>
                <w:szCs w:val="20"/>
              </w:rPr>
              <w:t>72400 Communication:</w:t>
            </w:r>
          </w:p>
          <w:p w:rsidR="00380822" w:rsidRDefault="00AC42AD" w:rsidP="00AC42AD">
            <w:pPr>
              <w:jc w:val="left"/>
              <w:rPr>
                <w:i/>
                <w:sz w:val="20"/>
                <w:szCs w:val="20"/>
              </w:rPr>
            </w:pPr>
            <w:r>
              <w:rPr>
                <w:i/>
                <w:sz w:val="20"/>
                <w:szCs w:val="20"/>
              </w:rPr>
              <w:t xml:space="preserve"> </w:t>
            </w:r>
            <w:r w:rsidR="00380822">
              <w:rPr>
                <w:i/>
                <w:sz w:val="20"/>
                <w:szCs w:val="20"/>
              </w:rPr>
              <w:t>6</w:t>
            </w:r>
            <w:r>
              <w:rPr>
                <w:i/>
                <w:sz w:val="20"/>
                <w:szCs w:val="20"/>
              </w:rPr>
              <w:t>4</w:t>
            </w:r>
            <w:r w:rsidR="00380822">
              <w:rPr>
                <w:i/>
                <w:sz w:val="20"/>
                <w:szCs w:val="20"/>
              </w:rPr>
              <w:t>,000 USD</w:t>
            </w:r>
          </w:p>
          <w:p w:rsidR="00380822" w:rsidRPr="005A5689" w:rsidRDefault="00380822" w:rsidP="00380822">
            <w:pPr>
              <w:jc w:val="left"/>
              <w:rPr>
                <w:b/>
                <w:bCs/>
                <w:i/>
                <w:sz w:val="20"/>
                <w:szCs w:val="20"/>
              </w:rPr>
            </w:pPr>
            <w:r w:rsidRPr="005A5689">
              <w:rPr>
                <w:b/>
                <w:bCs/>
                <w:i/>
                <w:sz w:val="20"/>
                <w:szCs w:val="20"/>
              </w:rPr>
              <w:t>72500 Supplies:</w:t>
            </w:r>
          </w:p>
          <w:p w:rsidR="00380822" w:rsidRDefault="00380822" w:rsidP="00AC42AD">
            <w:pPr>
              <w:jc w:val="left"/>
              <w:rPr>
                <w:i/>
                <w:sz w:val="20"/>
                <w:szCs w:val="20"/>
              </w:rPr>
            </w:pPr>
            <w:r>
              <w:rPr>
                <w:i/>
                <w:sz w:val="20"/>
                <w:szCs w:val="20"/>
              </w:rPr>
              <w:t>6</w:t>
            </w:r>
            <w:r w:rsidR="00AC42AD">
              <w:rPr>
                <w:i/>
                <w:sz w:val="20"/>
                <w:szCs w:val="20"/>
              </w:rPr>
              <w:t>4</w:t>
            </w:r>
            <w:r>
              <w:rPr>
                <w:i/>
                <w:sz w:val="20"/>
                <w:szCs w:val="20"/>
              </w:rPr>
              <w:t>,000 USD</w:t>
            </w:r>
          </w:p>
          <w:p w:rsidR="00380822" w:rsidRPr="005A5689" w:rsidRDefault="00380822" w:rsidP="00380822">
            <w:pPr>
              <w:jc w:val="left"/>
              <w:rPr>
                <w:b/>
                <w:bCs/>
                <w:i/>
                <w:sz w:val="20"/>
                <w:szCs w:val="20"/>
              </w:rPr>
            </w:pPr>
            <w:r w:rsidRPr="005A5689">
              <w:rPr>
                <w:b/>
                <w:bCs/>
                <w:i/>
                <w:sz w:val="20"/>
                <w:szCs w:val="20"/>
              </w:rPr>
              <w:t xml:space="preserve">74200 Printing and Publications: </w:t>
            </w:r>
          </w:p>
          <w:p w:rsidR="00380822" w:rsidRDefault="00AC42AD" w:rsidP="00380822">
            <w:pPr>
              <w:jc w:val="left"/>
              <w:rPr>
                <w:i/>
                <w:sz w:val="20"/>
                <w:szCs w:val="20"/>
              </w:rPr>
            </w:pPr>
            <w:r>
              <w:rPr>
                <w:i/>
                <w:sz w:val="20"/>
                <w:szCs w:val="20"/>
              </w:rPr>
              <w:t>128</w:t>
            </w:r>
            <w:r w:rsidR="00380822">
              <w:rPr>
                <w:i/>
                <w:sz w:val="20"/>
                <w:szCs w:val="20"/>
              </w:rPr>
              <w:t>,000 USD</w:t>
            </w:r>
          </w:p>
          <w:p w:rsidR="00380822" w:rsidRPr="005A5689" w:rsidRDefault="00380822" w:rsidP="00380822">
            <w:pPr>
              <w:jc w:val="left"/>
              <w:rPr>
                <w:b/>
                <w:bCs/>
                <w:i/>
                <w:sz w:val="20"/>
                <w:szCs w:val="20"/>
              </w:rPr>
            </w:pPr>
            <w:r w:rsidRPr="005A5689">
              <w:rPr>
                <w:b/>
                <w:bCs/>
                <w:i/>
                <w:sz w:val="20"/>
                <w:szCs w:val="20"/>
              </w:rPr>
              <w:t>74500 Sundries:</w:t>
            </w:r>
          </w:p>
          <w:p w:rsidR="00380822" w:rsidRDefault="00AC42AD" w:rsidP="00AC42AD">
            <w:pPr>
              <w:jc w:val="left"/>
              <w:rPr>
                <w:i/>
                <w:sz w:val="20"/>
                <w:szCs w:val="20"/>
              </w:rPr>
            </w:pPr>
            <w:r>
              <w:rPr>
                <w:i/>
                <w:sz w:val="20"/>
                <w:szCs w:val="20"/>
              </w:rPr>
              <w:t>1</w:t>
            </w:r>
            <w:r w:rsidR="00380822">
              <w:rPr>
                <w:i/>
                <w:sz w:val="20"/>
                <w:szCs w:val="20"/>
              </w:rPr>
              <w:t>2,</w:t>
            </w:r>
            <w:r>
              <w:rPr>
                <w:i/>
                <w:sz w:val="20"/>
                <w:szCs w:val="20"/>
              </w:rPr>
              <w:t>0</w:t>
            </w:r>
            <w:r w:rsidR="00380822">
              <w:rPr>
                <w:i/>
                <w:sz w:val="20"/>
                <w:szCs w:val="20"/>
              </w:rPr>
              <w:t>00 USD</w:t>
            </w:r>
          </w:p>
          <w:p w:rsidR="00380822" w:rsidRPr="005A5689" w:rsidRDefault="00380822" w:rsidP="00380822">
            <w:pPr>
              <w:jc w:val="left"/>
              <w:rPr>
                <w:b/>
                <w:bCs/>
                <w:i/>
                <w:sz w:val="20"/>
                <w:szCs w:val="20"/>
              </w:rPr>
            </w:pPr>
            <w:r w:rsidRPr="005A5689">
              <w:rPr>
                <w:b/>
                <w:bCs/>
                <w:i/>
                <w:sz w:val="20"/>
                <w:szCs w:val="20"/>
              </w:rPr>
              <w:t>75100 Facilities and Administration:</w:t>
            </w:r>
          </w:p>
          <w:p w:rsidR="00297012" w:rsidRPr="00C54E60" w:rsidRDefault="00757617" w:rsidP="00757617">
            <w:pPr>
              <w:jc w:val="left"/>
              <w:rPr>
                <w:i/>
                <w:sz w:val="20"/>
                <w:szCs w:val="20"/>
              </w:rPr>
            </w:pPr>
            <w:r>
              <w:rPr>
                <w:i/>
                <w:sz w:val="20"/>
                <w:szCs w:val="20"/>
              </w:rPr>
              <w:t>4</w:t>
            </w:r>
            <w:r w:rsidR="00380822">
              <w:rPr>
                <w:i/>
                <w:sz w:val="20"/>
                <w:szCs w:val="20"/>
              </w:rPr>
              <w:t>7</w:t>
            </w:r>
            <w:r>
              <w:rPr>
                <w:i/>
                <w:sz w:val="20"/>
                <w:szCs w:val="20"/>
              </w:rPr>
              <w:t>6</w:t>
            </w:r>
            <w:r w:rsidR="00380822">
              <w:rPr>
                <w:i/>
                <w:sz w:val="20"/>
                <w:szCs w:val="20"/>
              </w:rPr>
              <w:t>,</w:t>
            </w:r>
            <w:r>
              <w:rPr>
                <w:i/>
                <w:sz w:val="20"/>
                <w:szCs w:val="20"/>
              </w:rPr>
              <w:t>0</w:t>
            </w:r>
            <w:r w:rsidR="00380822">
              <w:rPr>
                <w:i/>
                <w:sz w:val="20"/>
                <w:szCs w:val="20"/>
              </w:rPr>
              <w:t>00 USD</w:t>
            </w:r>
          </w:p>
        </w:tc>
      </w:tr>
      <w:tr w:rsidR="00297012" w:rsidRPr="00C54E60" w:rsidTr="00C54E60">
        <w:tc>
          <w:tcPr>
            <w:tcW w:w="3420" w:type="dxa"/>
          </w:tcPr>
          <w:p w:rsidR="007F6348" w:rsidRDefault="007F6348" w:rsidP="007F6348">
            <w:pPr>
              <w:rPr>
                <w:b/>
                <w:szCs w:val="22"/>
              </w:rPr>
            </w:pPr>
            <w:r>
              <w:rPr>
                <w:b/>
                <w:szCs w:val="22"/>
              </w:rPr>
              <w:lastRenderedPageBreak/>
              <w:t>Output 4:</w:t>
            </w:r>
          </w:p>
          <w:p w:rsidR="00297012" w:rsidRDefault="007F6348" w:rsidP="00297012">
            <w:pPr>
              <w:rPr>
                <w:rFonts w:cs="Arial"/>
                <w:b/>
                <w:bCs/>
                <w:color w:val="000000" w:themeColor="text1"/>
                <w:szCs w:val="22"/>
              </w:rPr>
            </w:pPr>
            <w:r w:rsidRPr="00686B35">
              <w:rPr>
                <w:rFonts w:cs="Arial"/>
                <w:b/>
                <w:bCs/>
                <w:color w:val="000000" w:themeColor="text1"/>
                <w:szCs w:val="22"/>
              </w:rPr>
              <w:t>Technical Documentation Fund and Priority Projects</w:t>
            </w:r>
          </w:p>
          <w:p w:rsidR="007F6348" w:rsidRPr="007008FA" w:rsidRDefault="007F6348" w:rsidP="007F6348">
            <w:pPr>
              <w:rPr>
                <w:sz w:val="20"/>
                <w:szCs w:val="20"/>
              </w:rPr>
            </w:pPr>
            <w:r w:rsidRPr="007008FA">
              <w:rPr>
                <w:sz w:val="20"/>
                <w:szCs w:val="20"/>
              </w:rPr>
              <w:t>Baseline</w:t>
            </w:r>
            <w:r>
              <w:rPr>
                <w:sz w:val="20"/>
                <w:szCs w:val="20"/>
              </w:rPr>
              <w:t>:</w:t>
            </w:r>
          </w:p>
          <w:p w:rsidR="007F6348" w:rsidRDefault="007F6348" w:rsidP="007F6348">
            <w:pPr>
              <w:rPr>
                <w:sz w:val="20"/>
                <w:szCs w:val="20"/>
              </w:rPr>
            </w:pPr>
            <w:r w:rsidRPr="007008FA">
              <w:rPr>
                <w:sz w:val="20"/>
                <w:szCs w:val="20"/>
              </w:rPr>
              <w:t>Indicators</w:t>
            </w:r>
            <w:r>
              <w:rPr>
                <w:sz w:val="20"/>
                <w:szCs w:val="20"/>
              </w:rPr>
              <w:t>:</w:t>
            </w:r>
          </w:p>
          <w:p w:rsidR="00EF7A12" w:rsidRPr="00577634" w:rsidRDefault="00EF7A12" w:rsidP="00EF7A12">
            <w:pPr>
              <w:numPr>
                <w:ilvl w:val="0"/>
                <w:numId w:val="42"/>
              </w:numPr>
              <w:tabs>
                <w:tab w:val="clear" w:pos="397"/>
                <w:tab w:val="num" w:pos="252"/>
              </w:tabs>
              <w:spacing w:after="0"/>
              <w:ind w:left="252" w:hanging="252"/>
              <w:jc w:val="left"/>
              <w:rPr>
                <w:rFonts w:cs="Arial"/>
                <w:bCs/>
                <w:sz w:val="18"/>
                <w:szCs w:val="18"/>
              </w:rPr>
            </w:pPr>
            <w:r w:rsidRPr="00577634">
              <w:rPr>
                <w:rFonts w:cs="Arial"/>
                <w:bCs/>
                <w:sz w:val="18"/>
                <w:szCs w:val="18"/>
              </w:rPr>
              <w:t xml:space="preserve">Within 1 year increased No. of infrastructure and other project proposals with full technical / tender documentation ready for implementation y </w:t>
            </w:r>
            <w:r w:rsidRPr="00996471">
              <w:rPr>
                <w:rFonts w:cs="Arial"/>
                <w:bCs/>
                <w:sz w:val="18"/>
                <w:szCs w:val="18"/>
                <w:highlight w:val="yellow"/>
              </w:rPr>
              <w:t>XX</w:t>
            </w:r>
            <w:r w:rsidRPr="00577634">
              <w:rPr>
                <w:rFonts w:cs="Arial"/>
                <w:bCs/>
                <w:sz w:val="18"/>
                <w:szCs w:val="18"/>
              </w:rPr>
              <w:t xml:space="preserve"> % (baseline to be determined at the beginning of the LD programme implementation)</w:t>
            </w:r>
          </w:p>
          <w:p w:rsidR="00EF7A12" w:rsidRPr="00B61D8F" w:rsidRDefault="00EF7A12" w:rsidP="00EF7A12">
            <w:pPr>
              <w:numPr>
                <w:ilvl w:val="0"/>
                <w:numId w:val="42"/>
              </w:numPr>
              <w:tabs>
                <w:tab w:val="clear" w:pos="397"/>
                <w:tab w:val="num" w:pos="252"/>
              </w:tabs>
              <w:spacing w:after="0"/>
              <w:ind w:left="252" w:hanging="252"/>
              <w:jc w:val="left"/>
              <w:rPr>
                <w:rFonts w:cs="Arial"/>
                <w:bCs/>
                <w:sz w:val="18"/>
                <w:szCs w:val="18"/>
                <w:highlight w:val="yellow"/>
              </w:rPr>
            </w:pPr>
            <w:r w:rsidRPr="00577634">
              <w:rPr>
                <w:rFonts w:cs="Arial"/>
                <w:bCs/>
                <w:sz w:val="18"/>
                <w:szCs w:val="18"/>
              </w:rPr>
              <w:t xml:space="preserve">Within 1 year at least </w:t>
            </w:r>
            <w:r w:rsidRPr="00996471">
              <w:rPr>
                <w:rFonts w:cs="Arial"/>
                <w:bCs/>
                <w:sz w:val="18"/>
                <w:szCs w:val="18"/>
                <w:highlight w:val="yellow"/>
              </w:rPr>
              <w:t>XX</w:t>
            </w:r>
            <w:r w:rsidRPr="00577634">
              <w:rPr>
                <w:rFonts w:cs="Arial"/>
                <w:bCs/>
                <w:sz w:val="18"/>
                <w:szCs w:val="18"/>
              </w:rPr>
              <w:t xml:space="preserve"> projects implemented according to the Fund’s criteria and modality of work</w:t>
            </w:r>
          </w:p>
          <w:p w:rsidR="00EF7A12" w:rsidRDefault="00EF7A12" w:rsidP="007F6348">
            <w:pPr>
              <w:rPr>
                <w:b/>
                <w:szCs w:val="22"/>
              </w:rPr>
            </w:pPr>
          </w:p>
        </w:tc>
        <w:tc>
          <w:tcPr>
            <w:tcW w:w="2880" w:type="dxa"/>
          </w:tcPr>
          <w:p w:rsidR="00297012" w:rsidRDefault="00297012" w:rsidP="007008FA">
            <w:pPr>
              <w:rPr>
                <w:sz w:val="20"/>
                <w:szCs w:val="20"/>
              </w:rPr>
            </w:pPr>
          </w:p>
        </w:tc>
        <w:tc>
          <w:tcPr>
            <w:tcW w:w="3960" w:type="dxa"/>
          </w:tcPr>
          <w:p w:rsidR="00A70308" w:rsidRDefault="00A70308" w:rsidP="00A70308">
            <w:pPr>
              <w:pStyle w:val="Header"/>
              <w:tabs>
                <w:tab w:val="num" w:pos="432"/>
              </w:tabs>
              <w:rPr>
                <w:sz w:val="20"/>
                <w:szCs w:val="20"/>
              </w:rPr>
            </w:pPr>
            <w:r w:rsidRPr="0015166B">
              <w:rPr>
                <w:b/>
                <w:bCs/>
                <w:sz w:val="20"/>
                <w:szCs w:val="20"/>
              </w:rPr>
              <w:t>Activity Result 1:</w:t>
            </w:r>
            <w:r>
              <w:rPr>
                <w:sz w:val="20"/>
                <w:szCs w:val="20"/>
              </w:rPr>
              <w:t xml:space="preserve"> Technical Documentation</w:t>
            </w:r>
          </w:p>
          <w:p w:rsidR="00907F93" w:rsidRPr="00907F93" w:rsidRDefault="00907F93" w:rsidP="00907F93">
            <w:pPr>
              <w:contextualSpacing/>
              <w:rPr>
                <w:rFonts w:cs="Arial"/>
                <w:sz w:val="18"/>
                <w:szCs w:val="18"/>
              </w:rPr>
            </w:pPr>
            <w:r>
              <w:rPr>
                <w:rFonts w:cs="Arial"/>
                <w:bCs/>
                <w:sz w:val="18"/>
                <w:szCs w:val="18"/>
              </w:rPr>
              <w:t xml:space="preserve">- </w:t>
            </w:r>
            <w:r w:rsidRPr="00907F93">
              <w:rPr>
                <w:rFonts w:cs="Arial"/>
                <w:bCs/>
                <w:sz w:val="18"/>
                <w:szCs w:val="18"/>
              </w:rPr>
              <w:t>Pipeline of project proposals with full technical documentation developed in line with existing development strategies and national planning, incl. inter-municipal and cross-border projects</w:t>
            </w:r>
          </w:p>
          <w:p w:rsidR="000F2933" w:rsidRDefault="000F2933" w:rsidP="00A70308">
            <w:pPr>
              <w:pStyle w:val="Header"/>
              <w:tabs>
                <w:tab w:val="num" w:pos="432"/>
              </w:tabs>
              <w:rPr>
                <w:b/>
                <w:bCs/>
                <w:sz w:val="20"/>
                <w:szCs w:val="20"/>
              </w:rPr>
            </w:pPr>
          </w:p>
          <w:p w:rsidR="00297012" w:rsidRDefault="00A70308" w:rsidP="00A70308">
            <w:pPr>
              <w:pStyle w:val="Header"/>
              <w:tabs>
                <w:tab w:val="num" w:pos="432"/>
              </w:tabs>
              <w:rPr>
                <w:sz w:val="20"/>
                <w:szCs w:val="20"/>
              </w:rPr>
            </w:pPr>
            <w:r w:rsidRPr="0015166B">
              <w:rPr>
                <w:b/>
                <w:bCs/>
                <w:sz w:val="20"/>
                <w:szCs w:val="20"/>
              </w:rPr>
              <w:t>Activity Result 2:</w:t>
            </w:r>
            <w:r>
              <w:rPr>
                <w:sz w:val="20"/>
                <w:szCs w:val="20"/>
              </w:rPr>
              <w:t xml:space="preserve"> Small Scale Projects</w:t>
            </w:r>
          </w:p>
          <w:p w:rsidR="00C31F14" w:rsidRPr="00793EB1" w:rsidRDefault="00C31F14" w:rsidP="00C31F14">
            <w:pPr>
              <w:pStyle w:val="PlainText"/>
              <w:jc w:val="both"/>
              <w:rPr>
                <w:rFonts w:ascii="Arial" w:hAnsi="Arial" w:cs="Arial"/>
                <w:sz w:val="18"/>
                <w:szCs w:val="18"/>
                <w:lang w:val="en-GB"/>
              </w:rPr>
            </w:pPr>
            <w:r>
              <w:rPr>
                <w:rFonts w:ascii="Arial" w:hAnsi="Arial" w:cs="Arial"/>
                <w:bCs/>
                <w:sz w:val="18"/>
                <w:szCs w:val="18"/>
                <w:lang w:val="en-GB"/>
              </w:rPr>
              <w:t xml:space="preserve">- </w:t>
            </w:r>
            <w:r w:rsidRPr="008D24CB">
              <w:rPr>
                <w:rFonts w:ascii="Arial" w:hAnsi="Arial" w:cs="Arial"/>
                <w:bCs/>
                <w:sz w:val="18"/>
                <w:szCs w:val="18"/>
                <w:lang w:val="en-GB"/>
              </w:rPr>
              <w:t>Priority small and medium sized infrastructure projects supported.</w:t>
            </w:r>
          </w:p>
          <w:p w:rsidR="00C31F14" w:rsidRPr="007008FA" w:rsidRDefault="00C31F14" w:rsidP="00A70308">
            <w:pPr>
              <w:pStyle w:val="Header"/>
              <w:tabs>
                <w:tab w:val="num" w:pos="432"/>
              </w:tabs>
              <w:rPr>
                <w:sz w:val="20"/>
                <w:szCs w:val="20"/>
              </w:rPr>
            </w:pPr>
          </w:p>
        </w:tc>
        <w:tc>
          <w:tcPr>
            <w:tcW w:w="2340" w:type="dxa"/>
            <w:shd w:val="clear" w:color="auto" w:fill="auto"/>
          </w:tcPr>
          <w:p w:rsidR="00297012" w:rsidRPr="00C54E60" w:rsidRDefault="00297012" w:rsidP="00821E53">
            <w:pPr>
              <w:pStyle w:val="Header"/>
              <w:jc w:val="left"/>
              <w:rPr>
                <w:i/>
                <w:sz w:val="20"/>
                <w:szCs w:val="20"/>
              </w:rPr>
            </w:pPr>
          </w:p>
        </w:tc>
        <w:tc>
          <w:tcPr>
            <w:tcW w:w="2520" w:type="dxa"/>
          </w:tcPr>
          <w:p w:rsidR="00BB6D26" w:rsidRDefault="00BB6D26" w:rsidP="00C434D2">
            <w:pPr>
              <w:jc w:val="left"/>
              <w:rPr>
                <w:i/>
                <w:sz w:val="20"/>
                <w:szCs w:val="20"/>
              </w:rPr>
            </w:pPr>
            <w:r w:rsidRPr="005A5689">
              <w:rPr>
                <w:b/>
                <w:bCs/>
                <w:i/>
                <w:sz w:val="20"/>
                <w:szCs w:val="20"/>
              </w:rPr>
              <w:t>72100 Contractual Services Companies:</w:t>
            </w:r>
            <w:r>
              <w:rPr>
                <w:i/>
                <w:sz w:val="20"/>
                <w:szCs w:val="20"/>
              </w:rPr>
              <w:t xml:space="preserve"> </w:t>
            </w:r>
            <w:r w:rsidR="00C434D2">
              <w:rPr>
                <w:i/>
                <w:sz w:val="20"/>
                <w:szCs w:val="20"/>
              </w:rPr>
              <w:t>6,0</w:t>
            </w:r>
            <w:r>
              <w:rPr>
                <w:i/>
                <w:sz w:val="20"/>
                <w:szCs w:val="20"/>
              </w:rPr>
              <w:t>00,000 USD</w:t>
            </w:r>
          </w:p>
          <w:p w:rsidR="00BB6D26" w:rsidRPr="005A5689" w:rsidRDefault="00BB6D26" w:rsidP="00BB6D26">
            <w:pPr>
              <w:jc w:val="left"/>
              <w:rPr>
                <w:b/>
                <w:bCs/>
                <w:i/>
                <w:sz w:val="20"/>
                <w:szCs w:val="20"/>
              </w:rPr>
            </w:pPr>
            <w:r w:rsidRPr="005A5689">
              <w:rPr>
                <w:b/>
                <w:bCs/>
                <w:i/>
                <w:sz w:val="20"/>
                <w:szCs w:val="20"/>
              </w:rPr>
              <w:t>71600 Travel</w:t>
            </w:r>
          </w:p>
          <w:p w:rsidR="00BB6D26" w:rsidRDefault="00BB6D26" w:rsidP="00C434D2">
            <w:pPr>
              <w:jc w:val="left"/>
              <w:rPr>
                <w:i/>
                <w:sz w:val="20"/>
                <w:szCs w:val="20"/>
              </w:rPr>
            </w:pPr>
            <w:r>
              <w:rPr>
                <w:i/>
                <w:sz w:val="20"/>
                <w:szCs w:val="20"/>
              </w:rPr>
              <w:t>1</w:t>
            </w:r>
            <w:r w:rsidR="00C434D2">
              <w:rPr>
                <w:i/>
                <w:sz w:val="20"/>
                <w:szCs w:val="20"/>
              </w:rPr>
              <w:t>20</w:t>
            </w:r>
            <w:r>
              <w:rPr>
                <w:i/>
                <w:sz w:val="20"/>
                <w:szCs w:val="20"/>
              </w:rPr>
              <w:t>,000 USD</w:t>
            </w:r>
          </w:p>
          <w:p w:rsidR="00BB6D26" w:rsidRPr="005A5689" w:rsidRDefault="00BB6D26" w:rsidP="00BB6D26">
            <w:pPr>
              <w:jc w:val="left"/>
              <w:rPr>
                <w:b/>
                <w:bCs/>
                <w:i/>
                <w:sz w:val="20"/>
                <w:szCs w:val="20"/>
              </w:rPr>
            </w:pPr>
            <w:r w:rsidRPr="005A5689">
              <w:rPr>
                <w:b/>
                <w:bCs/>
                <w:i/>
                <w:sz w:val="20"/>
                <w:szCs w:val="20"/>
              </w:rPr>
              <w:t>72400 Communication:</w:t>
            </w:r>
          </w:p>
          <w:p w:rsidR="00BB6D26" w:rsidRDefault="00BB6D26" w:rsidP="00C434D2">
            <w:pPr>
              <w:jc w:val="left"/>
              <w:rPr>
                <w:i/>
                <w:sz w:val="20"/>
                <w:szCs w:val="20"/>
              </w:rPr>
            </w:pPr>
            <w:r>
              <w:rPr>
                <w:i/>
                <w:sz w:val="20"/>
                <w:szCs w:val="20"/>
              </w:rPr>
              <w:t xml:space="preserve"> </w:t>
            </w:r>
            <w:r w:rsidR="00C434D2">
              <w:rPr>
                <w:i/>
                <w:sz w:val="20"/>
                <w:szCs w:val="20"/>
              </w:rPr>
              <w:t>60</w:t>
            </w:r>
            <w:r>
              <w:rPr>
                <w:i/>
                <w:sz w:val="20"/>
                <w:szCs w:val="20"/>
              </w:rPr>
              <w:t>,000 USD</w:t>
            </w:r>
          </w:p>
          <w:p w:rsidR="00BB6D26" w:rsidRPr="005A5689" w:rsidRDefault="00BB6D26" w:rsidP="00BB6D26">
            <w:pPr>
              <w:jc w:val="left"/>
              <w:rPr>
                <w:b/>
                <w:bCs/>
                <w:i/>
                <w:sz w:val="20"/>
                <w:szCs w:val="20"/>
              </w:rPr>
            </w:pPr>
            <w:r w:rsidRPr="005A5689">
              <w:rPr>
                <w:b/>
                <w:bCs/>
                <w:i/>
                <w:sz w:val="20"/>
                <w:szCs w:val="20"/>
              </w:rPr>
              <w:t>72500 Supplies:</w:t>
            </w:r>
          </w:p>
          <w:p w:rsidR="00BB6D26" w:rsidRDefault="00C434D2" w:rsidP="00BB6D26">
            <w:pPr>
              <w:jc w:val="left"/>
              <w:rPr>
                <w:i/>
                <w:sz w:val="20"/>
                <w:szCs w:val="20"/>
              </w:rPr>
            </w:pPr>
            <w:r>
              <w:rPr>
                <w:i/>
                <w:sz w:val="20"/>
                <w:szCs w:val="20"/>
              </w:rPr>
              <w:t xml:space="preserve"> 60</w:t>
            </w:r>
            <w:r w:rsidR="00BB6D26">
              <w:rPr>
                <w:i/>
                <w:sz w:val="20"/>
                <w:szCs w:val="20"/>
              </w:rPr>
              <w:t>,000 USD</w:t>
            </w:r>
          </w:p>
          <w:p w:rsidR="00BB6D26" w:rsidRPr="005A5689" w:rsidRDefault="00BB6D26" w:rsidP="00BB6D26">
            <w:pPr>
              <w:jc w:val="left"/>
              <w:rPr>
                <w:b/>
                <w:bCs/>
                <w:i/>
                <w:sz w:val="20"/>
                <w:szCs w:val="20"/>
              </w:rPr>
            </w:pPr>
            <w:r w:rsidRPr="005A5689">
              <w:rPr>
                <w:b/>
                <w:bCs/>
                <w:i/>
                <w:sz w:val="20"/>
                <w:szCs w:val="20"/>
              </w:rPr>
              <w:t xml:space="preserve">74200 Printing and Publications: </w:t>
            </w:r>
          </w:p>
          <w:p w:rsidR="00BB6D26" w:rsidRDefault="00BB6D26" w:rsidP="00C434D2">
            <w:pPr>
              <w:jc w:val="left"/>
              <w:rPr>
                <w:i/>
                <w:sz w:val="20"/>
                <w:szCs w:val="20"/>
              </w:rPr>
            </w:pPr>
            <w:r>
              <w:rPr>
                <w:i/>
                <w:sz w:val="20"/>
                <w:szCs w:val="20"/>
              </w:rPr>
              <w:t>1</w:t>
            </w:r>
            <w:r w:rsidR="00C434D2">
              <w:rPr>
                <w:i/>
                <w:sz w:val="20"/>
                <w:szCs w:val="20"/>
              </w:rPr>
              <w:t>20</w:t>
            </w:r>
            <w:r>
              <w:rPr>
                <w:i/>
                <w:sz w:val="20"/>
                <w:szCs w:val="20"/>
              </w:rPr>
              <w:t>,000 USD</w:t>
            </w:r>
          </w:p>
          <w:p w:rsidR="00BB6D26" w:rsidRPr="005A5689" w:rsidRDefault="00BB6D26" w:rsidP="00BB6D26">
            <w:pPr>
              <w:jc w:val="left"/>
              <w:rPr>
                <w:b/>
                <w:bCs/>
                <w:i/>
                <w:sz w:val="20"/>
                <w:szCs w:val="20"/>
              </w:rPr>
            </w:pPr>
            <w:r w:rsidRPr="005A5689">
              <w:rPr>
                <w:b/>
                <w:bCs/>
                <w:i/>
                <w:sz w:val="20"/>
                <w:szCs w:val="20"/>
              </w:rPr>
              <w:t>74500 Sundries:</w:t>
            </w:r>
          </w:p>
          <w:p w:rsidR="00BB6D26" w:rsidRDefault="00BB6D26" w:rsidP="00C434D2">
            <w:pPr>
              <w:jc w:val="left"/>
              <w:rPr>
                <w:i/>
                <w:sz w:val="20"/>
                <w:szCs w:val="20"/>
              </w:rPr>
            </w:pPr>
            <w:r>
              <w:rPr>
                <w:i/>
                <w:sz w:val="20"/>
                <w:szCs w:val="20"/>
              </w:rPr>
              <w:t>1</w:t>
            </w:r>
            <w:r w:rsidR="00C434D2">
              <w:rPr>
                <w:i/>
                <w:sz w:val="20"/>
                <w:szCs w:val="20"/>
              </w:rPr>
              <w:t>2</w:t>
            </w:r>
            <w:r>
              <w:rPr>
                <w:i/>
                <w:sz w:val="20"/>
                <w:szCs w:val="20"/>
              </w:rPr>
              <w:t>,000 USD</w:t>
            </w:r>
          </w:p>
          <w:p w:rsidR="00BB6D26" w:rsidRPr="005A5689" w:rsidRDefault="00BB6D26" w:rsidP="00BB6D26">
            <w:pPr>
              <w:jc w:val="left"/>
              <w:rPr>
                <w:b/>
                <w:bCs/>
                <w:i/>
                <w:sz w:val="20"/>
                <w:szCs w:val="20"/>
              </w:rPr>
            </w:pPr>
            <w:r w:rsidRPr="005A5689">
              <w:rPr>
                <w:b/>
                <w:bCs/>
                <w:i/>
                <w:sz w:val="20"/>
                <w:szCs w:val="20"/>
              </w:rPr>
              <w:t>75100 Facilities and Administration:</w:t>
            </w:r>
          </w:p>
          <w:p w:rsidR="00297012" w:rsidRPr="00C54E60" w:rsidRDefault="00BB6D26" w:rsidP="00C434D2">
            <w:pPr>
              <w:jc w:val="left"/>
              <w:rPr>
                <w:i/>
                <w:sz w:val="20"/>
                <w:szCs w:val="20"/>
              </w:rPr>
            </w:pPr>
            <w:r>
              <w:rPr>
                <w:i/>
                <w:sz w:val="20"/>
                <w:szCs w:val="20"/>
              </w:rPr>
              <w:t>4</w:t>
            </w:r>
            <w:r w:rsidR="00C434D2">
              <w:rPr>
                <w:i/>
                <w:sz w:val="20"/>
                <w:szCs w:val="20"/>
              </w:rPr>
              <w:t>46</w:t>
            </w:r>
            <w:r>
              <w:rPr>
                <w:i/>
                <w:sz w:val="20"/>
                <w:szCs w:val="20"/>
              </w:rPr>
              <w:t>,000 USD</w:t>
            </w:r>
          </w:p>
        </w:tc>
      </w:tr>
      <w:tr w:rsidR="007F6348" w:rsidRPr="00C54E60" w:rsidTr="00C54E60">
        <w:tc>
          <w:tcPr>
            <w:tcW w:w="3420" w:type="dxa"/>
          </w:tcPr>
          <w:p w:rsidR="007F6348" w:rsidRDefault="007F6348" w:rsidP="0040191A">
            <w:pPr>
              <w:rPr>
                <w:b/>
                <w:szCs w:val="22"/>
              </w:rPr>
            </w:pPr>
            <w:r>
              <w:rPr>
                <w:b/>
                <w:szCs w:val="22"/>
              </w:rPr>
              <w:t xml:space="preserve">Output </w:t>
            </w:r>
            <w:r w:rsidR="0040191A">
              <w:rPr>
                <w:b/>
                <w:szCs w:val="22"/>
              </w:rPr>
              <w:t>5</w:t>
            </w:r>
            <w:r>
              <w:rPr>
                <w:b/>
                <w:szCs w:val="22"/>
              </w:rPr>
              <w:t>:</w:t>
            </w:r>
          </w:p>
          <w:p w:rsidR="007F6348" w:rsidRDefault="007F6348" w:rsidP="007F6348">
            <w:pPr>
              <w:rPr>
                <w:rFonts w:cs="Arial"/>
                <w:b/>
                <w:szCs w:val="22"/>
                <w:lang w:val="en-US"/>
              </w:rPr>
            </w:pPr>
            <w:r>
              <w:rPr>
                <w:rFonts w:cs="Arial"/>
                <w:b/>
                <w:szCs w:val="22"/>
                <w:lang w:val="en-US"/>
              </w:rPr>
              <w:t xml:space="preserve">Capacities on Energy Efficiency and Environment </w:t>
            </w:r>
            <w:r>
              <w:rPr>
                <w:rFonts w:cs="Arial"/>
                <w:b/>
                <w:szCs w:val="22"/>
                <w:lang w:val="en-US"/>
              </w:rPr>
              <w:lastRenderedPageBreak/>
              <w:t>Strengthened</w:t>
            </w:r>
          </w:p>
          <w:p w:rsidR="007F6348" w:rsidRPr="007008FA" w:rsidRDefault="007F6348" w:rsidP="007F6348">
            <w:pPr>
              <w:rPr>
                <w:sz w:val="20"/>
                <w:szCs w:val="20"/>
              </w:rPr>
            </w:pPr>
            <w:r w:rsidRPr="007008FA">
              <w:rPr>
                <w:sz w:val="20"/>
                <w:szCs w:val="20"/>
              </w:rPr>
              <w:t>Baseline</w:t>
            </w:r>
            <w:r>
              <w:rPr>
                <w:sz w:val="20"/>
                <w:szCs w:val="20"/>
              </w:rPr>
              <w:t>:</w:t>
            </w:r>
          </w:p>
          <w:p w:rsidR="007F6348" w:rsidRDefault="007F6348" w:rsidP="001419B8">
            <w:pPr>
              <w:rPr>
                <w:sz w:val="20"/>
                <w:szCs w:val="20"/>
              </w:rPr>
            </w:pPr>
            <w:r w:rsidRPr="007008FA">
              <w:rPr>
                <w:sz w:val="20"/>
                <w:szCs w:val="20"/>
              </w:rPr>
              <w:t>Indicat</w:t>
            </w:r>
            <w:r w:rsidR="001419B8">
              <w:rPr>
                <w:sz w:val="20"/>
                <w:szCs w:val="20"/>
              </w:rPr>
              <w:t>o</w:t>
            </w:r>
            <w:r w:rsidRPr="007008FA">
              <w:rPr>
                <w:sz w:val="20"/>
                <w:szCs w:val="20"/>
              </w:rPr>
              <w:t>rs</w:t>
            </w:r>
            <w:r>
              <w:rPr>
                <w:sz w:val="20"/>
                <w:szCs w:val="20"/>
              </w:rPr>
              <w:t>:</w:t>
            </w:r>
          </w:p>
          <w:p w:rsidR="00FE7546" w:rsidRPr="00FE7546" w:rsidRDefault="00FE7546" w:rsidP="00FE7546">
            <w:pPr>
              <w:numPr>
                <w:ilvl w:val="0"/>
                <w:numId w:val="42"/>
              </w:numPr>
              <w:tabs>
                <w:tab w:val="clear" w:pos="397"/>
                <w:tab w:val="num" w:pos="252"/>
              </w:tabs>
              <w:spacing w:after="0"/>
              <w:ind w:left="252" w:hanging="252"/>
              <w:jc w:val="left"/>
              <w:rPr>
                <w:rFonts w:cs="Arial"/>
                <w:bCs/>
                <w:sz w:val="18"/>
                <w:szCs w:val="18"/>
              </w:rPr>
            </w:pPr>
            <w:r w:rsidRPr="00FE7546">
              <w:rPr>
                <w:rFonts w:cs="Arial"/>
                <w:bCs/>
                <w:sz w:val="18"/>
                <w:szCs w:val="18"/>
              </w:rPr>
              <w:t>Within 1 year 20 municipalities initiate preparation of the LEAP and 7 SEAP</w:t>
            </w:r>
          </w:p>
          <w:p w:rsidR="00FE7546" w:rsidRPr="00FE7546" w:rsidRDefault="00FE7546" w:rsidP="00FE7546">
            <w:pPr>
              <w:numPr>
                <w:ilvl w:val="0"/>
                <w:numId w:val="42"/>
              </w:numPr>
              <w:tabs>
                <w:tab w:val="clear" w:pos="397"/>
                <w:tab w:val="num" w:pos="252"/>
              </w:tabs>
              <w:spacing w:after="0"/>
              <w:ind w:left="252" w:hanging="252"/>
              <w:jc w:val="left"/>
              <w:rPr>
                <w:rFonts w:cs="Arial"/>
                <w:bCs/>
                <w:sz w:val="18"/>
                <w:szCs w:val="18"/>
              </w:rPr>
            </w:pPr>
            <w:r w:rsidRPr="00FE7546">
              <w:rPr>
                <w:rFonts w:cs="Arial"/>
                <w:bCs/>
                <w:sz w:val="18"/>
                <w:szCs w:val="18"/>
              </w:rPr>
              <w:t>Within 1 year at least 15 projects proposals with full technical / tender documentation ready for implementation according to the LEAP and SEAP priorities</w:t>
            </w:r>
          </w:p>
          <w:p w:rsidR="00FE7546" w:rsidRDefault="00FE7546" w:rsidP="001419B8">
            <w:pPr>
              <w:rPr>
                <w:b/>
                <w:szCs w:val="22"/>
              </w:rPr>
            </w:pPr>
          </w:p>
        </w:tc>
        <w:tc>
          <w:tcPr>
            <w:tcW w:w="2880" w:type="dxa"/>
          </w:tcPr>
          <w:p w:rsidR="007F6348" w:rsidRDefault="007F6348" w:rsidP="007008FA">
            <w:pPr>
              <w:rPr>
                <w:sz w:val="20"/>
                <w:szCs w:val="20"/>
              </w:rPr>
            </w:pPr>
          </w:p>
        </w:tc>
        <w:tc>
          <w:tcPr>
            <w:tcW w:w="3960" w:type="dxa"/>
          </w:tcPr>
          <w:p w:rsidR="0040191A" w:rsidRDefault="0040191A" w:rsidP="0040191A">
            <w:pPr>
              <w:pStyle w:val="PlainText"/>
              <w:spacing w:after="120"/>
              <w:jc w:val="both"/>
              <w:rPr>
                <w:rFonts w:ascii="Arial" w:eastAsia="Times New Roman" w:hAnsi="Arial" w:cs="Times New Roman"/>
                <w:sz w:val="20"/>
                <w:szCs w:val="20"/>
                <w:lang w:val="en-GB" w:eastAsia="en-US"/>
              </w:rPr>
            </w:pPr>
            <w:r w:rsidRPr="0015166B">
              <w:rPr>
                <w:rFonts w:ascii="Arial" w:eastAsia="Times New Roman" w:hAnsi="Arial" w:cs="Times New Roman"/>
                <w:b/>
                <w:bCs/>
                <w:sz w:val="20"/>
                <w:szCs w:val="20"/>
                <w:lang w:val="en-GB" w:eastAsia="en-US"/>
              </w:rPr>
              <w:t>Activity Result 1</w:t>
            </w:r>
            <w:r w:rsidRPr="0040191A">
              <w:rPr>
                <w:rFonts w:ascii="Arial" w:eastAsia="Times New Roman" w:hAnsi="Arial" w:cs="Times New Roman"/>
                <w:sz w:val="20"/>
                <w:szCs w:val="20"/>
                <w:lang w:val="en-GB" w:eastAsia="en-US"/>
              </w:rPr>
              <w:t xml:space="preserve">: Action Plans for Energy and Environment: </w:t>
            </w:r>
          </w:p>
          <w:p w:rsidR="00F03248" w:rsidRPr="00F03248" w:rsidRDefault="00F03248" w:rsidP="00F03248">
            <w:pPr>
              <w:pStyle w:val="PlainText"/>
              <w:jc w:val="both"/>
              <w:rPr>
                <w:rFonts w:ascii="Arial" w:hAnsi="Arial" w:cs="Arial"/>
                <w:sz w:val="18"/>
                <w:szCs w:val="18"/>
                <w:lang w:val="en-GB"/>
              </w:rPr>
            </w:pPr>
            <w:r w:rsidRPr="00F03248">
              <w:rPr>
                <w:rFonts w:ascii="Arial" w:hAnsi="Arial" w:cs="Arial"/>
                <w:iCs/>
                <w:sz w:val="18"/>
                <w:szCs w:val="18"/>
              </w:rPr>
              <w:t>- Developed</w:t>
            </w:r>
            <w:r w:rsidRPr="00F03248">
              <w:rPr>
                <w:rFonts w:ascii="Arial" w:hAnsi="Arial" w:cs="Arial"/>
                <w:sz w:val="18"/>
                <w:szCs w:val="18"/>
              </w:rPr>
              <w:t xml:space="preserve"> Energy (Sustainable Energy </w:t>
            </w:r>
            <w:r w:rsidRPr="00F03248">
              <w:rPr>
                <w:rFonts w:ascii="Arial" w:hAnsi="Arial" w:cs="Arial"/>
                <w:sz w:val="18"/>
                <w:szCs w:val="18"/>
              </w:rPr>
              <w:lastRenderedPageBreak/>
              <w:t xml:space="preserve">Action Plans – </w:t>
            </w:r>
            <w:r w:rsidRPr="00F03248">
              <w:rPr>
                <w:rFonts w:ascii="Arial" w:hAnsi="Arial" w:cs="Arial"/>
                <w:iCs/>
                <w:sz w:val="18"/>
                <w:szCs w:val="18"/>
              </w:rPr>
              <w:t>SEAP) and Environmental (Local Environmental Action Plans – LEAP) Action Plans in targeted cities/municipalities</w:t>
            </w:r>
          </w:p>
          <w:p w:rsidR="00F03248" w:rsidRPr="0040191A" w:rsidRDefault="00F03248" w:rsidP="0040191A">
            <w:pPr>
              <w:pStyle w:val="PlainText"/>
              <w:spacing w:after="120"/>
              <w:jc w:val="both"/>
              <w:rPr>
                <w:rFonts w:ascii="Arial" w:eastAsia="Times New Roman" w:hAnsi="Arial" w:cs="Times New Roman"/>
                <w:sz w:val="20"/>
                <w:szCs w:val="20"/>
                <w:lang w:val="en-GB" w:eastAsia="en-US"/>
              </w:rPr>
            </w:pPr>
          </w:p>
          <w:p w:rsidR="0040191A" w:rsidRDefault="0040191A" w:rsidP="0040191A">
            <w:pPr>
              <w:pStyle w:val="PlainText"/>
              <w:spacing w:after="120"/>
              <w:jc w:val="both"/>
              <w:rPr>
                <w:rFonts w:ascii="Arial" w:eastAsia="Times New Roman" w:hAnsi="Arial" w:cs="Times New Roman"/>
                <w:sz w:val="20"/>
                <w:szCs w:val="20"/>
                <w:lang w:val="en-GB" w:eastAsia="en-US"/>
              </w:rPr>
            </w:pPr>
            <w:r w:rsidRPr="0015166B">
              <w:rPr>
                <w:rFonts w:ascii="Arial" w:eastAsia="Times New Roman" w:hAnsi="Arial" w:cs="Times New Roman"/>
                <w:b/>
                <w:bCs/>
                <w:sz w:val="20"/>
                <w:szCs w:val="20"/>
                <w:lang w:val="en-GB" w:eastAsia="en-US"/>
              </w:rPr>
              <w:t>Activity Result 2:</w:t>
            </w:r>
            <w:r w:rsidRPr="0040191A">
              <w:rPr>
                <w:rFonts w:ascii="Arial" w:eastAsia="Times New Roman" w:hAnsi="Arial" w:cs="Times New Roman"/>
                <w:sz w:val="20"/>
                <w:szCs w:val="20"/>
                <w:lang w:val="en-GB" w:eastAsia="en-US"/>
              </w:rPr>
              <w:t xml:space="preserve"> Energy Efficiency Pilot Projects: </w:t>
            </w:r>
          </w:p>
          <w:p w:rsidR="00F03248" w:rsidRPr="00F03248" w:rsidRDefault="00F03248" w:rsidP="00F03248">
            <w:pPr>
              <w:pStyle w:val="PlainText"/>
              <w:jc w:val="both"/>
              <w:rPr>
                <w:rFonts w:ascii="Arial" w:hAnsi="Arial" w:cs="Arial"/>
                <w:sz w:val="18"/>
                <w:szCs w:val="18"/>
                <w:lang w:val="en-GB"/>
              </w:rPr>
            </w:pPr>
            <w:r w:rsidRPr="00F03248">
              <w:rPr>
                <w:rFonts w:ascii="Arial" w:hAnsi="Arial" w:cs="Arial"/>
                <w:bCs/>
                <w:sz w:val="18"/>
                <w:szCs w:val="18"/>
                <w:lang w:val="en-GB"/>
              </w:rPr>
              <w:t>- Pipeline of project proposals with full technical documentation developed in line with SEAP and priority actions implemented</w:t>
            </w:r>
          </w:p>
          <w:p w:rsidR="00F03248" w:rsidRPr="0040191A" w:rsidRDefault="00F03248" w:rsidP="0040191A">
            <w:pPr>
              <w:pStyle w:val="PlainText"/>
              <w:spacing w:after="120"/>
              <w:jc w:val="both"/>
              <w:rPr>
                <w:rFonts w:ascii="Arial" w:eastAsia="Times New Roman" w:hAnsi="Arial" w:cs="Times New Roman"/>
                <w:sz w:val="20"/>
                <w:szCs w:val="20"/>
                <w:lang w:val="en-GB" w:eastAsia="en-US"/>
              </w:rPr>
            </w:pPr>
          </w:p>
          <w:p w:rsidR="0040191A" w:rsidRDefault="0040191A" w:rsidP="0040191A">
            <w:pPr>
              <w:pStyle w:val="PlainText"/>
              <w:tabs>
                <w:tab w:val="left" w:pos="1710"/>
              </w:tabs>
              <w:spacing w:after="120"/>
              <w:jc w:val="both"/>
              <w:rPr>
                <w:rFonts w:ascii="Arial" w:eastAsia="Times New Roman" w:hAnsi="Arial" w:cs="Times New Roman"/>
                <w:sz w:val="20"/>
                <w:szCs w:val="20"/>
                <w:lang w:val="en-GB" w:eastAsia="en-US"/>
              </w:rPr>
            </w:pPr>
            <w:r w:rsidRPr="0015166B">
              <w:rPr>
                <w:rFonts w:ascii="Arial" w:eastAsia="Times New Roman" w:hAnsi="Arial" w:cs="Times New Roman"/>
                <w:b/>
                <w:bCs/>
                <w:sz w:val="20"/>
                <w:szCs w:val="20"/>
                <w:lang w:val="en-GB" w:eastAsia="en-US"/>
              </w:rPr>
              <w:t>Activity Result 3:</w:t>
            </w:r>
            <w:r w:rsidRPr="0040191A">
              <w:rPr>
                <w:rFonts w:ascii="Arial" w:eastAsia="Times New Roman" w:hAnsi="Arial" w:cs="Times New Roman"/>
                <w:sz w:val="20"/>
                <w:szCs w:val="20"/>
                <w:lang w:val="en-GB" w:eastAsia="en-US"/>
              </w:rPr>
              <w:t xml:space="preserve"> Environment Pilot Projects: </w:t>
            </w:r>
          </w:p>
          <w:p w:rsidR="00F03248" w:rsidRPr="0040191A" w:rsidRDefault="00F03248" w:rsidP="00F03248">
            <w:pPr>
              <w:pStyle w:val="PlainText"/>
              <w:tabs>
                <w:tab w:val="left" w:pos="1710"/>
              </w:tabs>
              <w:spacing w:after="120"/>
              <w:jc w:val="both"/>
              <w:rPr>
                <w:rFonts w:ascii="Arial" w:eastAsia="Times New Roman" w:hAnsi="Arial" w:cs="Times New Roman"/>
                <w:sz w:val="20"/>
                <w:szCs w:val="20"/>
                <w:lang w:val="en-GB" w:eastAsia="en-US"/>
              </w:rPr>
            </w:pPr>
            <w:r>
              <w:rPr>
                <w:rFonts w:ascii="Arial" w:hAnsi="Arial" w:cs="Arial"/>
                <w:bCs/>
                <w:sz w:val="18"/>
                <w:szCs w:val="18"/>
                <w:lang w:val="en-GB"/>
              </w:rPr>
              <w:t xml:space="preserve">- </w:t>
            </w:r>
            <w:r w:rsidRPr="00F03248">
              <w:rPr>
                <w:rFonts w:ascii="Arial" w:hAnsi="Arial" w:cs="Arial"/>
                <w:bCs/>
                <w:sz w:val="18"/>
                <w:szCs w:val="18"/>
                <w:lang w:val="en-GB"/>
              </w:rPr>
              <w:t>Pipeline of project proposals with full technical documentation developed in line with LEAP and priority actions implemented</w:t>
            </w:r>
          </w:p>
          <w:p w:rsidR="0040191A" w:rsidRDefault="0040191A" w:rsidP="003F1FCA">
            <w:pPr>
              <w:pStyle w:val="PlainText"/>
              <w:tabs>
                <w:tab w:val="left" w:pos="1710"/>
              </w:tabs>
              <w:spacing w:after="120"/>
              <w:jc w:val="both"/>
              <w:rPr>
                <w:rFonts w:ascii="Arial" w:hAnsi="Arial" w:cs="Arial"/>
                <w:iCs/>
                <w:sz w:val="22"/>
                <w:szCs w:val="22"/>
              </w:rPr>
            </w:pPr>
            <w:r w:rsidRPr="0015166B">
              <w:rPr>
                <w:rFonts w:ascii="Arial" w:eastAsia="Times New Roman" w:hAnsi="Arial" w:cs="Times New Roman"/>
                <w:b/>
                <w:bCs/>
                <w:sz w:val="20"/>
                <w:szCs w:val="20"/>
                <w:lang w:val="en-GB" w:eastAsia="en-US"/>
              </w:rPr>
              <w:t>Activity Result 4:</w:t>
            </w:r>
            <w:r w:rsidRPr="0040191A">
              <w:rPr>
                <w:rFonts w:ascii="Arial" w:eastAsia="Times New Roman" w:hAnsi="Arial" w:cs="Times New Roman"/>
                <w:sz w:val="20"/>
                <w:szCs w:val="20"/>
                <w:lang w:val="en-GB" w:eastAsia="en-US"/>
              </w:rPr>
              <w:t xml:space="preserve"> Disaster Prevention and Preparedness</w:t>
            </w:r>
            <w:r w:rsidRPr="0059606A">
              <w:rPr>
                <w:rFonts w:ascii="Arial" w:hAnsi="Arial" w:cs="Arial"/>
                <w:iCs/>
                <w:sz w:val="22"/>
                <w:szCs w:val="22"/>
              </w:rPr>
              <w:t>.</w:t>
            </w:r>
          </w:p>
          <w:p w:rsidR="003F1FCA" w:rsidRDefault="003F1FCA" w:rsidP="003F1FCA">
            <w:pPr>
              <w:pStyle w:val="PlainText"/>
              <w:tabs>
                <w:tab w:val="left" w:pos="1710"/>
              </w:tabs>
              <w:spacing w:after="120"/>
              <w:jc w:val="both"/>
              <w:rPr>
                <w:rFonts w:ascii="Arial" w:hAnsi="Arial" w:cs="Arial"/>
                <w:sz w:val="22"/>
                <w:szCs w:val="22"/>
              </w:rPr>
            </w:pPr>
            <w:r>
              <w:rPr>
                <w:rFonts w:ascii="Arial" w:hAnsi="Arial" w:cs="Arial"/>
                <w:iCs/>
                <w:sz w:val="18"/>
                <w:szCs w:val="18"/>
              </w:rPr>
              <w:t xml:space="preserve">- </w:t>
            </w:r>
            <w:r w:rsidRPr="003F1FCA">
              <w:rPr>
                <w:rFonts w:ascii="Arial" w:hAnsi="Arial" w:cs="Arial"/>
                <w:iCs/>
                <w:sz w:val="18"/>
                <w:szCs w:val="18"/>
              </w:rPr>
              <w:t>Disaster planning and preparedness planning put into effect in target municipalities</w:t>
            </w:r>
          </w:p>
          <w:p w:rsidR="007F6348" w:rsidRPr="0040191A" w:rsidRDefault="007F6348" w:rsidP="007F6348">
            <w:pPr>
              <w:pStyle w:val="Header"/>
              <w:tabs>
                <w:tab w:val="num" w:pos="432"/>
              </w:tabs>
              <w:ind w:left="360"/>
              <w:rPr>
                <w:sz w:val="20"/>
                <w:szCs w:val="20"/>
                <w:lang w:val="bs-Latn-BA"/>
              </w:rPr>
            </w:pPr>
          </w:p>
        </w:tc>
        <w:tc>
          <w:tcPr>
            <w:tcW w:w="2340" w:type="dxa"/>
            <w:shd w:val="clear" w:color="auto" w:fill="auto"/>
          </w:tcPr>
          <w:p w:rsidR="007F6348" w:rsidRPr="00C54E60" w:rsidRDefault="007F6348" w:rsidP="00821E53">
            <w:pPr>
              <w:pStyle w:val="Header"/>
              <w:jc w:val="left"/>
              <w:rPr>
                <w:i/>
                <w:sz w:val="20"/>
                <w:szCs w:val="20"/>
              </w:rPr>
            </w:pPr>
          </w:p>
        </w:tc>
        <w:tc>
          <w:tcPr>
            <w:tcW w:w="2520" w:type="dxa"/>
          </w:tcPr>
          <w:p w:rsidR="00C434D2" w:rsidRDefault="00C434D2" w:rsidP="00D51329">
            <w:pPr>
              <w:jc w:val="left"/>
              <w:rPr>
                <w:i/>
                <w:sz w:val="20"/>
                <w:szCs w:val="20"/>
              </w:rPr>
            </w:pPr>
            <w:r w:rsidRPr="005A5689">
              <w:rPr>
                <w:b/>
                <w:bCs/>
                <w:i/>
                <w:sz w:val="20"/>
                <w:szCs w:val="20"/>
              </w:rPr>
              <w:t>72100 Contractual Services Companies:</w:t>
            </w:r>
            <w:r>
              <w:rPr>
                <w:i/>
                <w:sz w:val="20"/>
                <w:szCs w:val="20"/>
              </w:rPr>
              <w:t xml:space="preserve"> 5,</w:t>
            </w:r>
            <w:r w:rsidR="00D51329">
              <w:rPr>
                <w:i/>
                <w:sz w:val="20"/>
                <w:szCs w:val="20"/>
              </w:rPr>
              <w:t>7</w:t>
            </w:r>
            <w:r>
              <w:rPr>
                <w:i/>
                <w:sz w:val="20"/>
                <w:szCs w:val="20"/>
              </w:rPr>
              <w:t>00,000 USD</w:t>
            </w:r>
          </w:p>
          <w:p w:rsidR="00C434D2" w:rsidRPr="005A5689" w:rsidRDefault="00C434D2" w:rsidP="00C434D2">
            <w:pPr>
              <w:jc w:val="left"/>
              <w:rPr>
                <w:b/>
                <w:bCs/>
                <w:i/>
                <w:sz w:val="20"/>
                <w:szCs w:val="20"/>
              </w:rPr>
            </w:pPr>
            <w:r w:rsidRPr="005A5689">
              <w:rPr>
                <w:b/>
                <w:bCs/>
                <w:i/>
                <w:sz w:val="20"/>
                <w:szCs w:val="20"/>
              </w:rPr>
              <w:lastRenderedPageBreak/>
              <w:t>71600 Travel</w:t>
            </w:r>
          </w:p>
          <w:p w:rsidR="00C434D2" w:rsidRDefault="00C434D2" w:rsidP="00D51329">
            <w:pPr>
              <w:jc w:val="left"/>
              <w:rPr>
                <w:i/>
                <w:sz w:val="20"/>
                <w:szCs w:val="20"/>
              </w:rPr>
            </w:pPr>
            <w:r>
              <w:rPr>
                <w:i/>
                <w:sz w:val="20"/>
                <w:szCs w:val="20"/>
              </w:rPr>
              <w:t>1</w:t>
            </w:r>
            <w:r w:rsidR="00D51329">
              <w:rPr>
                <w:i/>
                <w:sz w:val="20"/>
                <w:szCs w:val="20"/>
              </w:rPr>
              <w:t>14</w:t>
            </w:r>
            <w:r>
              <w:rPr>
                <w:i/>
                <w:sz w:val="20"/>
                <w:szCs w:val="20"/>
              </w:rPr>
              <w:t>,000 USD</w:t>
            </w:r>
          </w:p>
          <w:p w:rsidR="00C434D2" w:rsidRPr="005A5689" w:rsidRDefault="00C434D2" w:rsidP="00C434D2">
            <w:pPr>
              <w:jc w:val="left"/>
              <w:rPr>
                <w:b/>
                <w:bCs/>
                <w:i/>
                <w:sz w:val="20"/>
                <w:szCs w:val="20"/>
              </w:rPr>
            </w:pPr>
            <w:r w:rsidRPr="005A5689">
              <w:rPr>
                <w:b/>
                <w:bCs/>
                <w:i/>
                <w:sz w:val="20"/>
                <w:szCs w:val="20"/>
              </w:rPr>
              <w:t>72400 Communication:</w:t>
            </w:r>
          </w:p>
          <w:p w:rsidR="00C434D2" w:rsidRDefault="00C434D2" w:rsidP="00D51329">
            <w:pPr>
              <w:jc w:val="left"/>
              <w:rPr>
                <w:i/>
                <w:sz w:val="20"/>
                <w:szCs w:val="20"/>
              </w:rPr>
            </w:pPr>
            <w:r>
              <w:rPr>
                <w:i/>
                <w:sz w:val="20"/>
                <w:szCs w:val="20"/>
              </w:rPr>
              <w:t xml:space="preserve"> 5</w:t>
            </w:r>
            <w:r w:rsidR="00D51329">
              <w:rPr>
                <w:i/>
                <w:sz w:val="20"/>
                <w:szCs w:val="20"/>
              </w:rPr>
              <w:t>7</w:t>
            </w:r>
            <w:r>
              <w:rPr>
                <w:i/>
                <w:sz w:val="20"/>
                <w:szCs w:val="20"/>
              </w:rPr>
              <w:t>,000 USD</w:t>
            </w:r>
          </w:p>
          <w:p w:rsidR="00C434D2" w:rsidRPr="005A5689" w:rsidRDefault="00C434D2" w:rsidP="00C434D2">
            <w:pPr>
              <w:jc w:val="left"/>
              <w:rPr>
                <w:b/>
                <w:bCs/>
                <w:i/>
                <w:sz w:val="20"/>
                <w:szCs w:val="20"/>
              </w:rPr>
            </w:pPr>
            <w:r w:rsidRPr="005A5689">
              <w:rPr>
                <w:b/>
                <w:bCs/>
                <w:i/>
                <w:sz w:val="20"/>
                <w:szCs w:val="20"/>
              </w:rPr>
              <w:t>72500 Supplies:</w:t>
            </w:r>
          </w:p>
          <w:p w:rsidR="00C434D2" w:rsidRDefault="00C434D2" w:rsidP="00D51329">
            <w:pPr>
              <w:jc w:val="left"/>
              <w:rPr>
                <w:i/>
                <w:sz w:val="20"/>
                <w:szCs w:val="20"/>
              </w:rPr>
            </w:pPr>
            <w:r>
              <w:rPr>
                <w:i/>
                <w:sz w:val="20"/>
                <w:szCs w:val="20"/>
              </w:rPr>
              <w:t>5</w:t>
            </w:r>
            <w:r w:rsidR="00D51329">
              <w:rPr>
                <w:i/>
                <w:sz w:val="20"/>
                <w:szCs w:val="20"/>
              </w:rPr>
              <w:t>7</w:t>
            </w:r>
            <w:r>
              <w:rPr>
                <w:i/>
                <w:sz w:val="20"/>
                <w:szCs w:val="20"/>
              </w:rPr>
              <w:t>,000 USD</w:t>
            </w:r>
          </w:p>
          <w:p w:rsidR="00C434D2" w:rsidRPr="005A5689" w:rsidRDefault="00C434D2" w:rsidP="00C434D2">
            <w:pPr>
              <w:jc w:val="left"/>
              <w:rPr>
                <w:b/>
                <w:bCs/>
                <w:i/>
                <w:sz w:val="20"/>
                <w:szCs w:val="20"/>
              </w:rPr>
            </w:pPr>
            <w:r w:rsidRPr="005A5689">
              <w:rPr>
                <w:b/>
                <w:bCs/>
                <w:i/>
                <w:sz w:val="20"/>
                <w:szCs w:val="20"/>
              </w:rPr>
              <w:t xml:space="preserve">74200 Printing and Publications: </w:t>
            </w:r>
          </w:p>
          <w:p w:rsidR="00C434D2" w:rsidRDefault="00C434D2" w:rsidP="00D51329">
            <w:pPr>
              <w:jc w:val="left"/>
              <w:rPr>
                <w:i/>
                <w:sz w:val="20"/>
                <w:szCs w:val="20"/>
              </w:rPr>
            </w:pPr>
            <w:r>
              <w:rPr>
                <w:i/>
                <w:sz w:val="20"/>
                <w:szCs w:val="20"/>
              </w:rPr>
              <w:t>1</w:t>
            </w:r>
            <w:r w:rsidR="00D51329">
              <w:rPr>
                <w:i/>
                <w:sz w:val="20"/>
                <w:szCs w:val="20"/>
              </w:rPr>
              <w:t>14</w:t>
            </w:r>
            <w:r>
              <w:rPr>
                <w:i/>
                <w:sz w:val="20"/>
                <w:szCs w:val="20"/>
              </w:rPr>
              <w:t>,000 USD</w:t>
            </w:r>
          </w:p>
          <w:p w:rsidR="00C434D2" w:rsidRPr="005A5689" w:rsidRDefault="00C434D2" w:rsidP="00C434D2">
            <w:pPr>
              <w:jc w:val="left"/>
              <w:rPr>
                <w:b/>
                <w:bCs/>
                <w:i/>
                <w:sz w:val="20"/>
                <w:szCs w:val="20"/>
              </w:rPr>
            </w:pPr>
            <w:r w:rsidRPr="005A5689">
              <w:rPr>
                <w:b/>
                <w:bCs/>
                <w:i/>
                <w:sz w:val="20"/>
                <w:szCs w:val="20"/>
              </w:rPr>
              <w:t>74500 Sundries:</w:t>
            </w:r>
          </w:p>
          <w:p w:rsidR="00C434D2" w:rsidRDefault="00D51329" w:rsidP="00D51329">
            <w:pPr>
              <w:jc w:val="left"/>
              <w:rPr>
                <w:i/>
                <w:sz w:val="20"/>
                <w:szCs w:val="20"/>
              </w:rPr>
            </w:pPr>
            <w:r>
              <w:rPr>
                <w:i/>
                <w:sz w:val="20"/>
                <w:szCs w:val="20"/>
              </w:rPr>
              <w:t>5</w:t>
            </w:r>
            <w:r w:rsidR="00C434D2">
              <w:rPr>
                <w:i/>
                <w:sz w:val="20"/>
                <w:szCs w:val="20"/>
              </w:rPr>
              <w:t>,</w:t>
            </w:r>
            <w:r>
              <w:rPr>
                <w:i/>
                <w:sz w:val="20"/>
                <w:szCs w:val="20"/>
              </w:rPr>
              <w:t>5</w:t>
            </w:r>
            <w:r w:rsidR="00C434D2">
              <w:rPr>
                <w:i/>
                <w:sz w:val="20"/>
                <w:szCs w:val="20"/>
              </w:rPr>
              <w:t>00 USD</w:t>
            </w:r>
          </w:p>
          <w:p w:rsidR="00C434D2" w:rsidRPr="005A5689" w:rsidRDefault="00C434D2" w:rsidP="00C434D2">
            <w:pPr>
              <w:jc w:val="left"/>
              <w:rPr>
                <w:b/>
                <w:bCs/>
                <w:i/>
                <w:sz w:val="20"/>
                <w:szCs w:val="20"/>
              </w:rPr>
            </w:pPr>
            <w:r w:rsidRPr="005A5689">
              <w:rPr>
                <w:b/>
                <w:bCs/>
                <w:i/>
                <w:sz w:val="20"/>
                <w:szCs w:val="20"/>
              </w:rPr>
              <w:t>75100 Facilities and Administration:</w:t>
            </w:r>
          </w:p>
          <w:p w:rsidR="007F6348" w:rsidRPr="00C54E60" w:rsidRDefault="00C434D2" w:rsidP="00D51329">
            <w:pPr>
              <w:jc w:val="left"/>
              <w:rPr>
                <w:i/>
                <w:sz w:val="20"/>
                <w:szCs w:val="20"/>
              </w:rPr>
            </w:pPr>
            <w:r>
              <w:rPr>
                <w:i/>
                <w:sz w:val="20"/>
                <w:szCs w:val="20"/>
              </w:rPr>
              <w:t>4</w:t>
            </w:r>
            <w:r w:rsidR="00D51329">
              <w:rPr>
                <w:i/>
                <w:sz w:val="20"/>
                <w:szCs w:val="20"/>
              </w:rPr>
              <w:t>23</w:t>
            </w:r>
            <w:r>
              <w:rPr>
                <w:i/>
                <w:sz w:val="20"/>
                <w:szCs w:val="20"/>
              </w:rPr>
              <w:t>,</w:t>
            </w:r>
            <w:r w:rsidR="00D51329">
              <w:rPr>
                <w:i/>
                <w:sz w:val="20"/>
                <w:szCs w:val="20"/>
              </w:rPr>
              <w:t>500</w:t>
            </w:r>
            <w:r>
              <w:rPr>
                <w:i/>
                <w:sz w:val="20"/>
                <w:szCs w:val="20"/>
              </w:rPr>
              <w:t xml:space="preserve"> USD</w:t>
            </w:r>
          </w:p>
        </w:tc>
      </w:tr>
    </w:tbl>
    <w:p w:rsidR="00856A2C" w:rsidRDefault="00856A2C" w:rsidP="00856A2C"/>
    <w:p w:rsidR="00856A2C" w:rsidRDefault="00C54E60" w:rsidP="00856A2C">
      <w:r>
        <w:br w:type="page"/>
      </w:r>
    </w:p>
    <w:p w:rsidR="00856A2C" w:rsidRPr="00856A2C" w:rsidRDefault="00856A2C" w:rsidP="00856A2C"/>
    <w:p w:rsidR="008F1069" w:rsidRPr="00905FEF" w:rsidRDefault="008F1069" w:rsidP="008F1069">
      <w:pPr>
        <w:pStyle w:val="Heading1"/>
      </w:pPr>
      <w:r w:rsidRPr="00905FEF">
        <w:t xml:space="preserve">Annual Work Plan </w:t>
      </w:r>
    </w:p>
    <w:p w:rsidR="008F1069" w:rsidRPr="000B6775" w:rsidRDefault="008F1069" w:rsidP="008F1069">
      <w:pPr>
        <w:rPr>
          <w:b/>
        </w:rPr>
      </w:pPr>
      <w:r w:rsidRPr="000B6775">
        <w:rPr>
          <w:b/>
        </w:rPr>
        <w:t xml:space="preserve">Year: </w:t>
      </w:r>
    </w:p>
    <w:p w:rsidR="008F1069" w:rsidRDefault="008F1069" w:rsidP="008F10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1"/>
        <w:gridCol w:w="2698"/>
        <w:gridCol w:w="671"/>
        <w:gridCol w:w="671"/>
        <w:gridCol w:w="671"/>
        <w:gridCol w:w="671"/>
        <w:gridCol w:w="2235"/>
        <w:gridCol w:w="1710"/>
        <w:gridCol w:w="1588"/>
        <w:gridCol w:w="1480"/>
      </w:tblGrid>
      <w:tr w:rsidR="008F1069" w:rsidTr="000B6775">
        <w:trPr>
          <w:cantSplit/>
          <w:trHeight w:val="195"/>
        </w:trPr>
        <w:tc>
          <w:tcPr>
            <w:tcW w:w="956" w:type="pct"/>
            <w:vMerge w:val="restart"/>
            <w:shd w:val="clear" w:color="auto" w:fill="FFFF99"/>
          </w:tcPr>
          <w:p w:rsidR="008F1069" w:rsidRDefault="008F1069" w:rsidP="008F1069">
            <w:pPr>
              <w:jc w:val="center"/>
              <w:rPr>
                <w:b/>
                <w:bCs/>
                <w:sz w:val="18"/>
              </w:rPr>
            </w:pPr>
            <w:r>
              <w:rPr>
                <w:b/>
                <w:bCs/>
                <w:sz w:val="18"/>
              </w:rPr>
              <w:t>EXPECTED  OUTPUTS</w:t>
            </w:r>
          </w:p>
          <w:p w:rsidR="008F1069" w:rsidRPr="00894D47" w:rsidRDefault="008F1069" w:rsidP="008F1069">
            <w:pPr>
              <w:jc w:val="left"/>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w:t>
            </w:r>
            <w:r w:rsidRPr="00894D47">
              <w:rPr>
                <w:rFonts w:ascii="Arial Narrow" w:hAnsi="Arial Narrow"/>
                <w:i/>
                <w:sz w:val="18"/>
                <w:szCs w:val="18"/>
              </w:rPr>
              <w:t xml:space="preserve"> indicators including annual targets</w:t>
            </w:r>
          </w:p>
        </w:tc>
        <w:tc>
          <w:tcPr>
            <w:tcW w:w="880" w:type="pct"/>
            <w:vMerge w:val="restart"/>
            <w:shd w:val="clear" w:color="auto" w:fill="FFFF99"/>
          </w:tcPr>
          <w:p w:rsidR="008F1069" w:rsidRDefault="008F1069" w:rsidP="008F1069">
            <w:pPr>
              <w:jc w:val="center"/>
              <w:rPr>
                <w:b/>
                <w:bCs/>
                <w:sz w:val="18"/>
              </w:rPr>
            </w:pPr>
            <w:r>
              <w:rPr>
                <w:b/>
                <w:bCs/>
                <w:sz w:val="18"/>
              </w:rPr>
              <w:t>PLANNED ACTIVITIES</w:t>
            </w:r>
          </w:p>
          <w:p w:rsidR="008F1069" w:rsidRPr="007878A9" w:rsidRDefault="008F1069" w:rsidP="008F1069">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876" w:type="pct"/>
            <w:gridSpan w:val="4"/>
            <w:shd w:val="clear" w:color="auto" w:fill="FFFF99"/>
            <w:vAlign w:val="center"/>
          </w:tcPr>
          <w:p w:rsidR="008F1069" w:rsidRDefault="008F1069" w:rsidP="008F1069">
            <w:pPr>
              <w:jc w:val="center"/>
              <w:rPr>
                <w:b/>
                <w:bCs/>
                <w:sz w:val="18"/>
              </w:rPr>
            </w:pPr>
            <w:r>
              <w:rPr>
                <w:b/>
                <w:bCs/>
                <w:sz w:val="18"/>
              </w:rPr>
              <w:t>TIMEFRAME</w:t>
            </w:r>
          </w:p>
        </w:tc>
        <w:tc>
          <w:tcPr>
            <w:tcW w:w="729" w:type="pct"/>
            <w:vMerge w:val="restart"/>
            <w:shd w:val="clear" w:color="auto" w:fill="FFFF99"/>
            <w:vAlign w:val="center"/>
          </w:tcPr>
          <w:p w:rsidR="008F1069" w:rsidRDefault="008F1069" w:rsidP="008F1069">
            <w:pPr>
              <w:jc w:val="center"/>
              <w:rPr>
                <w:b/>
                <w:bCs/>
                <w:sz w:val="18"/>
              </w:rPr>
            </w:pPr>
            <w:r>
              <w:rPr>
                <w:b/>
                <w:bCs/>
                <w:sz w:val="18"/>
              </w:rPr>
              <w:t>RESPONSIBLE PARTY</w:t>
            </w:r>
          </w:p>
        </w:tc>
        <w:tc>
          <w:tcPr>
            <w:tcW w:w="1559" w:type="pct"/>
            <w:gridSpan w:val="3"/>
            <w:shd w:val="clear" w:color="auto" w:fill="FFFF99"/>
            <w:vAlign w:val="center"/>
          </w:tcPr>
          <w:p w:rsidR="008F1069" w:rsidRPr="00894D47" w:rsidRDefault="008F1069" w:rsidP="008F1069">
            <w:pPr>
              <w:jc w:val="center"/>
              <w:rPr>
                <w:b/>
                <w:bCs/>
                <w:sz w:val="18"/>
              </w:rPr>
            </w:pPr>
            <w:r>
              <w:rPr>
                <w:b/>
                <w:bCs/>
                <w:sz w:val="18"/>
              </w:rPr>
              <w:t>PLANNED BUDGET</w:t>
            </w:r>
          </w:p>
        </w:tc>
      </w:tr>
      <w:tr w:rsidR="008F1069" w:rsidTr="000B6775">
        <w:trPr>
          <w:cantSplit/>
          <w:trHeight w:val="467"/>
        </w:trPr>
        <w:tc>
          <w:tcPr>
            <w:tcW w:w="956" w:type="pct"/>
            <w:vMerge/>
            <w:shd w:val="clear" w:color="auto" w:fill="CCCCCC"/>
            <w:vAlign w:val="center"/>
          </w:tcPr>
          <w:p w:rsidR="008F1069" w:rsidRDefault="008F1069" w:rsidP="008F1069">
            <w:pPr>
              <w:jc w:val="center"/>
              <w:rPr>
                <w:sz w:val="18"/>
              </w:rPr>
            </w:pPr>
          </w:p>
        </w:tc>
        <w:tc>
          <w:tcPr>
            <w:tcW w:w="880" w:type="pct"/>
            <w:vMerge/>
            <w:tcBorders>
              <w:bottom w:val="single" w:sz="4" w:space="0" w:color="auto"/>
            </w:tcBorders>
            <w:shd w:val="clear" w:color="auto" w:fill="CCCCCC"/>
            <w:vAlign w:val="center"/>
          </w:tcPr>
          <w:p w:rsidR="008F1069" w:rsidRDefault="008F1069" w:rsidP="008F1069">
            <w:pPr>
              <w:jc w:val="center"/>
              <w:rPr>
                <w:sz w:val="18"/>
              </w:rPr>
            </w:pPr>
          </w:p>
        </w:tc>
        <w:tc>
          <w:tcPr>
            <w:tcW w:w="219" w:type="pct"/>
            <w:tcBorders>
              <w:bottom w:val="single" w:sz="4" w:space="0" w:color="auto"/>
            </w:tcBorders>
            <w:shd w:val="clear" w:color="auto" w:fill="FFFF99"/>
            <w:vAlign w:val="center"/>
          </w:tcPr>
          <w:p w:rsidR="008F1069" w:rsidRDefault="008F1069" w:rsidP="008F1069">
            <w:pPr>
              <w:jc w:val="center"/>
              <w:rPr>
                <w:sz w:val="16"/>
              </w:rPr>
            </w:pPr>
            <w:r>
              <w:rPr>
                <w:sz w:val="16"/>
              </w:rPr>
              <w:t>Q1</w:t>
            </w:r>
          </w:p>
        </w:tc>
        <w:tc>
          <w:tcPr>
            <w:tcW w:w="219" w:type="pct"/>
            <w:tcBorders>
              <w:bottom w:val="single" w:sz="4" w:space="0" w:color="auto"/>
            </w:tcBorders>
            <w:shd w:val="clear" w:color="auto" w:fill="FFFF99"/>
            <w:vAlign w:val="center"/>
          </w:tcPr>
          <w:p w:rsidR="008F1069" w:rsidRDefault="008F1069" w:rsidP="008F1069">
            <w:pPr>
              <w:jc w:val="center"/>
              <w:rPr>
                <w:sz w:val="16"/>
              </w:rPr>
            </w:pPr>
            <w:r>
              <w:rPr>
                <w:sz w:val="16"/>
              </w:rPr>
              <w:t>Q2</w:t>
            </w:r>
          </w:p>
        </w:tc>
        <w:tc>
          <w:tcPr>
            <w:tcW w:w="219" w:type="pct"/>
            <w:tcBorders>
              <w:bottom w:val="single" w:sz="4" w:space="0" w:color="auto"/>
            </w:tcBorders>
            <w:shd w:val="clear" w:color="auto" w:fill="FFFF99"/>
            <w:vAlign w:val="center"/>
          </w:tcPr>
          <w:p w:rsidR="008F1069" w:rsidRDefault="008F1069" w:rsidP="008F1069">
            <w:pPr>
              <w:jc w:val="center"/>
              <w:rPr>
                <w:sz w:val="16"/>
              </w:rPr>
            </w:pPr>
            <w:r>
              <w:rPr>
                <w:sz w:val="16"/>
              </w:rPr>
              <w:t>Q3</w:t>
            </w:r>
          </w:p>
        </w:tc>
        <w:tc>
          <w:tcPr>
            <w:tcW w:w="219" w:type="pct"/>
            <w:tcBorders>
              <w:bottom w:val="single" w:sz="4" w:space="0" w:color="auto"/>
            </w:tcBorders>
            <w:shd w:val="clear" w:color="auto" w:fill="FFFF99"/>
            <w:vAlign w:val="center"/>
          </w:tcPr>
          <w:p w:rsidR="008F1069" w:rsidRDefault="008F1069" w:rsidP="008F1069">
            <w:pPr>
              <w:jc w:val="center"/>
              <w:rPr>
                <w:sz w:val="16"/>
              </w:rPr>
            </w:pPr>
            <w:r>
              <w:rPr>
                <w:sz w:val="16"/>
              </w:rPr>
              <w:t>Q4</w:t>
            </w:r>
          </w:p>
        </w:tc>
        <w:tc>
          <w:tcPr>
            <w:tcW w:w="729" w:type="pct"/>
            <w:vMerge/>
            <w:shd w:val="clear" w:color="auto" w:fill="FFFF99"/>
            <w:vAlign w:val="center"/>
          </w:tcPr>
          <w:p w:rsidR="008F1069" w:rsidRDefault="008F1069" w:rsidP="008F1069">
            <w:pPr>
              <w:jc w:val="center"/>
              <w:rPr>
                <w:sz w:val="18"/>
              </w:rPr>
            </w:pPr>
          </w:p>
        </w:tc>
        <w:tc>
          <w:tcPr>
            <w:tcW w:w="558" w:type="pct"/>
            <w:shd w:val="clear" w:color="auto" w:fill="FFFF99"/>
            <w:vAlign w:val="center"/>
          </w:tcPr>
          <w:p w:rsidR="008F1069" w:rsidRDefault="008F1069" w:rsidP="008F1069">
            <w:pPr>
              <w:jc w:val="center"/>
              <w:rPr>
                <w:sz w:val="16"/>
              </w:rPr>
            </w:pPr>
            <w:r>
              <w:rPr>
                <w:sz w:val="16"/>
              </w:rPr>
              <w:t>Funding Source</w:t>
            </w:r>
          </w:p>
        </w:tc>
        <w:tc>
          <w:tcPr>
            <w:tcW w:w="518" w:type="pct"/>
            <w:shd w:val="clear" w:color="auto" w:fill="FFFF99"/>
            <w:vAlign w:val="center"/>
          </w:tcPr>
          <w:p w:rsidR="008F1069" w:rsidRDefault="008F1069" w:rsidP="008F1069">
            <w:pPr>
              <w:jc w:val="center"/>
              <w:rPr>
                <w:sz w:val="16"/>
              </w:rPr>
            </w:pPr>
            <w:r>
              <w:rPr>
                <w:sz w:val="16"/>
              </w:rPr>
              <w:t>Budget Description</w:t>
            </w:r>
          </w:p>
        </w:tc>
        <w:tc>
          <w:tcPr>
            <w:tcW w:w="483" w:type="pct"/>
            <w:shd w:val="clear" w:color="auto" w:fill="FFFF99"/>
            <w:vAlign w:val="center"/>
          </w:tcPr>
          <w:p w:rsidR="008F1069" w:rsidRDefault="008F1069" w:rsidP="008F1069">
            <w:pPr>
              <w:jc w:val="center"/>
              <w:rPr>
                <w:sz w:val="16"/>
              </w:rPr>
            </w:pPr>
            <w:r>
              <w:rPr>
                <w:sz w:val="16"/>
              </w:rPr>
              <w:t>Amount</w:t>
            </w:r>
          </w:p>
        </w:tc>
      </w:tr>
      <w:tr w:rsidR="008F1069" w:rsidTr="008F1069">
        <w:trPr>
          <w:cantSplit/>
          <w:trHeight w:val="135"/>
        </w:trPr>
        <w:tc>
          <w:tcPr>
            <w:tcW w:w="956" w:type="pct"/>
            <w:vMerge w:val="restart"/>
          </w:tcPr>
          <w:p w:rsidR="008F1069" w:rsidRDefault="008F1069" w:rsidP="008F1069">
            <w:r>
              <w:t>Output 1</w:t>
            </w:r>
          </w:p>
          <w:p w:rsidR="008F1069" w:rsidRPr="00B1755C" w:rsidRDefault="008F1069" w:rsidP="008F1069">
            <w:pPr>
              <w:rPr>
                <w:i/>
                <w:sz w:val="20"/>
                <w:szCs w:val="20"/>
              </w:rPr>
            </w:pPr>
            <w:r w:rsidRPr="00B1755C">
              <w:rPr>
                <w:i/>
                <w:sz w:val="20"/>
                <w:szCs w:val="20"/>
              </w:rPr>
              <w:t>Baseline</w:t>
            </w:r>
            <w:r>
              <w:rPr>
                <w:i/>
                <w:sz w:val="20"/>
                <w:szCs w:val="20"/>
              </w:rPr>
              <w:t>:</w:t>
            </w:r>
          </w:p>
          <w:p w:rsidR="008F1069" w:rsidRPr="00C86AE1" w:rsidRDefault="008F1069" w:rsidP="008F1069">
            <w:pPr>
              <w:rPr>
                <w:i/>
                <w:sz w:val="20"/>
                <w:szCs w:val="20"/>
              </w:rPr>
            </w:pPr>
            <w:r w:rsidRPr="00C86AE1">
              <w:rPr>
                <w:i/>
                <w:sz w:val="20"/>
                <w:szCs w:val="20"/>
              </w:rPr>
              <w:t>Indicators</w:t>
            </w:r>
            <w:r>
              <w:rPr>
                <w:i/>
                <w:sz w:val="20"/>
                <w:szCs w:val="20"/>
              </w:rPr>
              <w:t>:</w:t>
            </w:r>
          </w:p>
          <w:p w:rsidR="008F1069" w:rsidRDefault="008F1069" w:rsidP="008F1069">
            <w:pPr>
              <w:rPr>
                <w:i/>
                <w:sz w:val="20"/>
                <w:szCs w:val="20"/>
              </w:rPr>
            </w:pPr>
            <w:r w:rsidRPr="00C86AE1">
              <w:rPr>
                <w:i/>
                <w:sz w:val="20"/>
                <w:szCs w:val="20"/>
              </w:rPr>
              <w:t>Targets</w:t>
            </w:r>
            <w:r>
              <w:rPr>
                <w:i/>
                <w:sz w:val="20"/>
                <w:szCs w:val="20"/>
              </w:rPr>
              <w:t>:</w:t>
            </w:r>
          </w:p>
          <w:p w:rsidR="008F1069" w:rsidRDefault="008F1069" w:rsidP="008F1069">
            <w:r>
              <w:rPr>
                <w:i/>
                <w:sz w:val="20"/>
                <w:szCs w:val="20"/>
              </w:rPr>
              <w:t xml:space="preserve">Related CP outcome: </w:t>
            </w:r>
          </w:p>
        </w:tc>
        <w:tc>
          <w:tcPr>
            <w:tcW w:w="880" w:type="pct"/>
            <w:vAlign w:val="bottom"/>
          </w:tcPr>
          <w:p w:rsidR="008F1069" w:rsidRDefault="008F1069" w:rsidP="008F1069">
            <w:pPr>
              <w:spacing w:after="0"/>
              <w:rPr>
                <w:iCs/>
                <w:sz w:val="16"/>
              </w:rPr>
            </w:pPr>
            <w:r>
              <w:rPr>
                <w:iCs/>
                <w:sz w:val="16"/>
              </w:rPr>
              <w:t>1. Activity Result</w:t>
            </w:r>
          </w:p>
          <w:p w:rsidR="008F1069" w:rsidRDefault="008F1069" w:rsidP="008F1069">
            <w:pPr>
              <w:spacing w:after="0"/>
              <w:ind w:left="129"/>
              <w:rPr>
                <w:iCs/>
                <w:sz w:val="16"/>
              </w:rPr>
            </w:pPr>
            <w:r>
              <w:rPr>
                <w:iCs/>
                <w:sz w:val="16"/>
              </w:rPr>
              <w:t>-Activity action</w:t>
            </w:r>
          </w:p>
          <w:p w:rsidR="008F1069" w:rsidRPr="00445633" w:rsidRDefault="008F1069" w:rsidP="008F1069">
            <w:pPr>
              <w:spacing w:after="0"/>
              <w:ind w:left="129"/>
              <w:rPr>
                <w:iCs/>
                <w:sz w:val="16"/>
              </w:rPr>
            </w:pPr>
            <w:r>
              <w:rPr>
                <w:iCs/>
                <w:sz w:val="16"/>
              </w:rPr>
              <w:t>-Activity action</w:t>
            </w:r>
          </w:p>
        </w:tc>
        <w:tc>
          <w:tcPr>
            <w:tcW w:w="219" w:type="pct"/>
            <w:vAlign w:val="center"/>
          </w:tcPr>
          <w:p w:rsidR="008F1069" w:rsidRDefault="008F1069" w:rsidP="008F1069"/>
        </w:tc>
        <w:tc>
          <w:tcPr>
            <w:tcW w:w="219" w:type="pct"/>
            <w:vAlign w:val="center"/>
          </w:tcPr>
          <w:p w:rsidR="008F1069" w:rsidRDefault="008F1069" w:rsidP="008F1069"/>
        </w:tc>
        <w:tc>
          <w:tcPr>
            <w:tcW w:w="219" w:type="pct"/>
            <w:vAlign w:val="center"/>
          </w:tcPr>
          <w:p w:rsidR="008F1069" w:rsidRDefault="008F1069" w:rsidP="008F1069"/>
        </w:tc>
        <w:tc>
          <w:tcPr>
            <w:tcW w:w="219" w:type="pct"/>
            <w:vAlign w:val="center"/>
          </w:tcPr>
          <w:p w:rsidR="008F1069" w:rsidRDefault="008F1069" w:rsidP="008F1069"/>
        </w:tc>
        <w:tc>
          <w:tcPr>
            <w:tcW w:w="729" w:type="pct"/>
            <w:vAlign w:val="center"/>
          </w:tcPr>
          <w:p w:rsidR="008F1069" w:rsidRDefault="008F1069" w:rsidP="008F1069"/>
        </w:tc>
        <w:tc>
          <w:tcPr>
            <w:tcW w:w="558" w:type="pct"/>
            <w:vAlign w:val="center"/>
          </w:tcPr>
          <w:p w:rsidR="008F1069" w:rsidRDefault="008F1069" w:rsidP="008F1069"/>
        </w:tc>
        <w:tc>
          <w:tcPr>
            <w:tcW w:w="518" w:type="pct"/>
            <w:vAlign w:val="center"/>
          </w:tcPr>
          <w:p w:rsidR="008F1069" w:rsidRDefault="008F1069" w:rsidP="008F1069"/>
        </w:tc>
        <w:tc>
          <w:tcPr>
            <w:tcW w:w="483" w:type="pct"/>
          </w:tcPr>
          <w:p w:rsidR="008F1069" w:rsidRDefault="008F1069" w:rsidP="008F1069"/>
        </w:tc>
      </w:tr>
      <w:tr w:rsidR="008F1069" w:rsidTr="008F1069">
        <w:trPr>
          <w:cantSplit/>
          <w:trHeight w:val="135"/>
        </w:trPr>
        <w:tc>
          <w:tcPr>
            <w:tcW w:w="956" w:type="pct"/>
            <w:vMerge/>
          </w:tcPr>
          <w:p w:rsidR="008F1069" w:rsidRDefault="008F1069" w:rsidP="008F1069"/>
        </w:tc>
        <w:tc>
          <w:tcPr>
            <w:tcW w:w="880" w:type="pct"/>
            <w:vAlign w:val="center"/>
          </w:tcPr>
          <w:p w:rsidR="008F1069" w:rsidRDefault="008F1069" w:rsidP="008F1069">
            <w:pPr>
              <w:spacing w:after="0"/>
              <w:rPr>
                <w:iCs/>
                <w:sz w:val="16"/>
              </w:rPr>
            </w:pPr>
            <w:r>
              <w:rPr>
                <w:iCs/>
                <w:sz w:val="16"/>
              </w:rPr>
              <w:t>2. Activity Result</w:t>
            </w:r>
          </w:p>
          <w:p w:rsidR="008F1069" w:rsidRDefault="008F1069" w:rsidP="008F1069">
            <w:pPr>
              <w:spacing w:after="0"/>
              <w:rPr>
                <w:iCs/>
                <w:sz w:val="16"/>
              </w:rPr>
            </w:pPr>
            <w:r>
              <w:rPr>
                <w:iCs/>
                <w:sz w:val="16"/>
              </w:rPr>
              <w:t xml:space="preserve">    -Activity action</w:t>
            </w:r>
          </w:p>
          <w:p w:rsidR="008F1069" w:rsidRDefault="008F1069" w:rsidP="008F1069">
            <w:pPr>
              <w:spacing w:after="0"/>
              <w:rPr>
                <w:i/>
                <w:iCs/>
                <w:sz w:val="16"/>
              </w:rPr>
            </w:pPr>
            <w:r>
              <w:rPr>
                <w:iCs/>
                <w:sz w:val="16"/>
              </w:rPr>
              <w:t xml:space="preserve">    -Activity action</w:t>
            </w:r>
          </w:p>
        </w:tc>
        <w:tc>
          <w:tcPr>
            <w:tcW w:w="219" w:type="pct"/>
            <w:vAlign w:val="center"/>
          </w:tcPr>
          <w:p w:rsidR="008F1069" w:rsidRDefault="008F1069" w:rsidP="008F1069"/>
        </w:tc>
        <w:tc>
          <w:tcPr>
            <w:tcW w:w="219" w:type="pct"/>
            <w:vAlign w:val="center"/>
          </w:tcPr>
          <w:p w:rsidR="008F1069" w:rsidRDefault="008F1069" w:rsidP="008F1069"/>
        </w:tc>
        <w:tc>
          <w:tcPr>
            <w:tcW w:w="219" w:type="pct"/>
            <w:vAlign w:val="center"/>
          </w:tcPr>
          <w:p w:rsidR="008F1069" w:rsidRDefault="008F1069" w:rsidP="008F1069"/>
        </w:tc>
        <w:tc>
          <w:tcPr>
            <w:tcW w:w="219" w:type="pct"/>
            <w:vAlign w:val="center"/>
          </w:tcPr>
          <w:p w:rsidR="008F1069" w:rsidRDefault="008F1069" w:rsidP="008F1069"/>
        </w:tc>
        <w:tc>
          <w:tcPr>
            <w:tcW w:w="729" w:type="pct"/>
            <w:vAlign w:val="center"/>
          </w:tcPr>
          <w:p w:rsidR="008F1069" w:rsidRDefault="008F1069" w:rsidP="008F1069"/>
        </w:tc>
        <w:tc>
          <w:tcPr>
            <w:tcW w:w="558" w:type="pct"/>
            <w:vAlign w:val="center"/>
          </w:tcPr>
          <w:p w:rsidR="008F1069" w:rsidRDefault="008F1069" w:rsidP="008F1069"/>
        </w:tc>
        <w:tc>
          <w:tcPr>
            <w:tcW w:w="518" w:type="pct"/>
            <w:vAlign w:val="center"/>
          </w:tcPr>
          <w:p w:rsidR="008F1069" w:rsidRDefault="008F1069" w:rsidP="008F1069"/>
        </w:tc>
        <w:tc>
          <w:tcPr>
            <w:tcW w:w="483" w:type="pct"/>
          </w:tcPr>
          <w:p w:rsidR="008F1069" w:rsidRDefault="008F1069" w:rsidP="008F1069"/>
        </w:tc>
      </w:tr>
      <w:tr w:rsidR="008F1069" w:rsidTr="008F1069">
        <w:trPr>
          <w:cantSplit/>
          <w:trHeight w:val="90"/>
        </w:trPr>
        <w:tc>
          <w:tcPr>
            <w:tcW w:w="956" w:type="pct"/>
            <w:vMerge/>
            <w:shd w:val="clear" w:color="auto" w:fill="CCCCCC"/>
          </w:tcPr>
          <w:p w:rsidR="008F1069" w:rsidRDefault="008F1069" w:rsidP="008F1069"/>
        </w:tc>
        <w:tc>
          <w:tcPr>
            <w:tcW w:w="880" w:type="pct"/>
            <w:tcBorders>
              <w:top w:val="single" w:sz="4" w:space="0" w:color="auto"/>
              <w:bottom w:val="single" w:sz="4" w:space="0" w:color="auto"/>
            </w:tcBorders>
            <w:vAlign w:val="center"/>
          </w:tcPr>
          <w:p w:rsidR="008F1069" w:rsidRDefault="008F1069" w:rsidP="008F1069">
            <w:pPr>
              <w:spacing w:after="0"/>
              <w:rPr>
                <w:iCs/>
                <w:sz w:val="16"/>
              </w:rPr>
            </w:pPr>
            <w:r>
              <w:rPr>
                <w:iCs/>
                <w:sz w:val="16"/>
              </w:rPr>
              <w:t>3. Activity Result</w:t>
            </w:r>
          </w:p>
          <w:p w:rsidR="008F1069" w:rsidRDefault="008F1069" w:rsidP="008F1069">
            <w:pPr>
              <w:spacing w:after="0"/>
              <w:ind w:left="129"/>
              <w:rPr>
                <w:iCs/>
                <w:sz w:val="16"/>
              </w:rPr>
            </w:pPr>
            <w:r>
              <w:rPr>
                <w:iCs/>
                <w:sz w:val="16"/>
              </w:rPr>
              <w:t xml:space="preserve">- </w:t>
            </w:r>
            <w:r w:rsidR="00C549DF">
              <w:rPr>
                <w:iCs/>
                <w:sz w:val="16"/>
              </w:rPr>
              <w:t>Activity a</w:t>
            </w:r>
            <w:r>
              <w:rPr>
                <w:iCs/>
                <w:sz w:val="16"/>
              </w:rPr>
              <w:t>ction</w:t>
            </w:r>
          </w:p>
          <w:p w:rsidR="008F1069" w:rsidRDefault="008F1069" w:rsidP="008F1069">
            <w:pPr>
              <w:spacing w:after="0"/>
              <w:ind w:left="129"/>
            </w:pPr>
            <w:r>
              <w:rPr>
                <w:iCs/>
                <w:sz w:val="16"/>
              </w:rPr>
              <w:t xml:space="preserve">- </w:t>
            </w:r>
            <w:r w:rsidR="00C549DF">
              <w:rPr>
                <w:iCs/>
                <w:sz w:val="16"/>
              </w:rPr>
              <w:t>Activity a</w:t>
            </w:r>
            <w:r>
              <w:rPr>
                <w:iCs/>
                <w:sz w:val="16"/>
              </w:rPr>
              <w:t>ction</w:t>
            </w:r>
          </w:p>
        </w:tc>
        <w:tc>
          <w:tcPr>
            <w:tcW w:w="219" w:type="pct"/>
            <w:tcBorders>
              <w:top w:val="single" w:sz="4" w:space="0" w:color="auto"/>
              <w:bottom w:val="single" w:sz="4" w:space="0" w:color="auto"/>
            </w:tcBorders>
            <w:vAlign w:val="center"/>
          </w:tcPr>
          <w:p w:rsidR="008F1069" w:rsidRDefault="008F1069" w:rsidP="008F1069"/>
        </w:tc>
        <w:tc>
          <w:tcPr>
            <w:tcW w:w="219" w:type="pct"/>
            <w:tcBorders>
              <w:top w:val="single" w:sz="4" w:space="0" w:color="auto"/>
              <w:bottom w:val="single" w:sz="4" w:space="0" w:color="auto"/>
            </w:tcBorders>
            <w:vAlign w:val="center"/>
          </w:tcPr>
          <w:p w:rsidR="008F1069" w:rsidRDefault="008F1069" w:rsidP="008F1069"/>
        </w:tc>
        <w:tc>
          <w:tcPr>
            <w:tcW w:w="219" w:type="pct"/>
            <w:tcBorders>
              <w:top w:val="single" w:sz="4" w:space="0" w:color="auto"/>
              <w:bottom w:val="single" w:sz="4" w:space="0" w:color="auto"/>
            </w:tcBorders>
            <w:vAlign w:val="center"/>
          </w:tcPr>
          <w:p w:rsidR="008F1069" w:rsidRDefault="008F1069" w:rsidP="008F1069"/>
        </w:tc>
        <w:tc>
          <w:tcPr>
            <w:tcW w:w="219" w:type="pct"/>
            <w:tcBorders>
              <w:top w:val="single" w:sz="4" w:space="0" w:color="auto"/>
              <w:bottom w:val="single" w:sz="4" w:space="0" w:color="auto"/>
            </w:tcBorders>
            <w:vAlign w:val="center"/>
          </w:tcPr>
          <w:p w:rsidR="008F1069" w:rsidRDefault="008F1069" w:rsidP="008F1069"/>
        </w:tc>
        <w:tc>
          <w:tcPr>
            <w:tcW w:w="729" w:type="pct"/>
            <w:tcBorders>
              <w:top w:val="single" w:sz="4" w:space="0" w:color="auto"/>
              <w:bottom w:val="single" w:sz="4" w:space="0" w:color="auto"/>
            </w:tcBorders>
            <w:vAlign w:val="center"/>
          </w:tcPr>
          <w:p w:rsidR="008F1069" w:rsidRDefault="008F1069" w:rsidP="008F1069"/>
        </w:tc>
        <w:tc>
          <w:tcPr>
            <w:tcW w:w="558" w:type="pct"/>
            <w:tcBorders>
              <w:top w:val="single" w:sz="4" w:space="0" w:color="auto"/>
              <w:bottom w:val="single" w:sz="4" w:space="0" w:color="auto"/>
            </w:tcBorders>
            <w:vAlign w:val="center"/>
          </w:tcPr>
          <w:p w:rsidR="008F1069" w:rsidRDefault="008F1069" w:rsidP="008F1069"/>
        </w:tc>
        <w:tc>
          <w:tcPr>
            <w:tcW w:w="518" w:type="pct"/>
            <w:tcBorders>
              <w:top w:val="single" w:sz="4" w:space="0" w:color="auto"/>
              <w:bottom w:val="single" w:sz="4" w:space="0" w:color="auto"/>
            </w:tcBorders>
            <w:vAlign w:val="center"/>
          </w:tcPr>
          <w:p w:rsidR="008F1069" w:rsidRDefault="008F1069" w:rsidP="008F1069"/>
        </w:tc>
        <w:tc>
          <w:tcPr>
            <w:tcW w:w="483" w:type="pct"/>
            <w:tcBorders>
              <w:top w:val="single" w:sz="4" w:space="0" w:color="auto"/>
              <w:bottom w:val="single" w:sz="4" w:space="0" w:color="auto"/>
            </w:tcBorders>
          </w:tcPr>
          <w:p w:rsidR="008F1069" w:rsidRDefault="008F1069" w:rsidP="008F1069"/>
        </w:tc>
      </w:tr>
      <w:tr w:rsidR="008F1069" w:rsidTr="008F1069">
        <w:trPr>
          <w:cantSplit/>
          <w:trHeight w:val="90"/>
        </w:trPr>
        <w:tc>
          <w:tcPr>
            <w:tcW w:w="956" w:type="pct"/>
            <w:vMerge/>
            <w:tcBorders>
              <w:bottom w:val="single" w:sz="4" w:space="0" w:color="auto"/>
            </w:tcBorders>
            <w:shd w:val="clear" w:color="auto" w:fill="CCCCCC"/>
          </w:tcPr>
          <w:p w:rsidR="008F1069" w:rsidRDefault="008F1069" w:rsidP="008F1069"/>
        </w:tc>
        <w:tc>
          <w:tcPr>
            <w:tcW w:w="880" w:type="pct"/>
            <w:tcBorders>
              <w:top w:val="single" w:sz="4" w:space="0" w:color="auto"/>
              <w:bottom w:val="single" w:sz="4" w:space="0" w:color="auto"/>
            </w:tcBorders>
            <w:vAlign w:val="center"/>
          </w:tcPr>
          <w:p w:rsidR="008F1069" w:rsidRDefault="008F1069" w:rsidP="008F1069">
            <w:pPr>
              <w:spacing w:after="0"/>
              <w:rPr>
                <w:iCs/>
                <w:sz w:val="16"/>
              </w:rPr>
            </w:pPr>
            <w:r>
              <w:rPr>
                <w:iCs/>
                <w:sz w:val="16"/>
              </w:rPr>
              <w:t>4. Activity Result</w:t>
            </w:r>
          </w:p>
          <w:p w:rsidR="008F1069" w:rsidRDefault="008F1069" w:rsidP="008F1069">
            <w:pPr>
              <w:spacing w:after="0"/>
              <w:ind w:left="129"/>
              <w:rPr>
                <w:iCs/>
                <w:sz w:val="16"/>
              </w:rPr>
            </w:pPr>
            <w:r>
              <w:rPr>
                <w:iCs/>
                <w:sz w:val="16"/>
              </w:rPr>
              <w:t>-</w:t>
            </w:r>
            <w:r w:rsidR="00C549DF">
              <w:rPr>
                <w:iCs/>
                <w:sz w:val="16"/>
              </w:rPr>
              <w:t>Activity a</w:t>
            </w:r>
            <w:r>
              <w:rPr>
                <w:iCs/>
                <w:sz w:val="16"/>
              </w:rPr>
              <w:t>ction</w:t>
            </w:r>
          </w:p>
          <w:p w:rsidR="008F1069" w:rsidRPr="00C86AE1" w:rsidRDefault="008F1069" w:rsidP="008F1069">
            <w:pPr>
              <w:spacing w:after="0"/>
              <w:ind w:left="129"/>
              <w:rPr>
                <w:iCs/>
                <w:sz w:val="16"/>
              </w:rPr>
            </w:pPr>
            <w:r>
              <w:rPr>
                <w:iCs/>
                <w:sz w:val="16"/>
              </w:rPr>
              <w:t>-</w:t>
            </w:r>
            <w:r w:rsidR="00C549DF">
              <w:rPr>
                <w:iCs/>
                <w:sz w:val="16"/>
              </w:rPr>
              <w:t>Activity a</w:t>
            </w:r>
            <w:r>
              <w:rPr>
                <w:iCs/>
                <w:sz w:val="16"/>
              </w:rPr>
              <w:t>ction</w:t>
            </w:r>
          </w:p>
        </w:tc>
        <w:tc>
          <w:tcPr>
            <w:tcW w:w="219" w:type="pct"/>
            <w:tcBorders>
              <w:top w:val="single" w:sz="4" w:space="0" w:color="auto"/>
              <w:bottom w:val="single" w:sz="4" w:space="0" w:color="auto"/>
            </w:tcBorders>
            <w:vAlign w:val="center"/>
          </w:tcPr>
          <w:p w:rsidR="008F1069" w:rsidRDefault="008F1069" w:rsidP="008F1069"/>
        </w:tc>
        <w:tc>
          <w:tcPr>
            <w:tcW w:w="219" w:type="pct"/>
            <w:tcBorders>
              <w:top w:val="single" w:sz="4" w:space="0" w:color="auto"/>
              <w:bottom w:val="single" w:sz="4" w:space="0" w:color="auto"/>
            </w:tcBorders>
            <w:vAlign w:val="center"/>
          </w:tcPr>
          <w:p w:rsidR="008F1069" w:rsidRDefault="008F1069" w:rsidP="008F1069"/>
        </w:tc>
        <w:tc>
          <w:tcPr>
            <w:tcW w:w="219" w:type="pct"/>
            <w:tcBorders>
              <w:top w:val="single" w:sz="4" w:space="0" w:color="auto"/>
              <w:bottom w:val="single" w:sz="4" w:space="0" w:color="auto"/>
            </w:tcBorders>
            <w:vAlign w:val="center"/>
          </w:tcPr>
          <w:p w:rsidR="008F1069" w:rsidRDefault="008F1069" w:rsidP="008F1069"/>
        </w:tc>
        <w:tc>
          <w:tcPr>
            <w:tcW w:w="219" w:type="pct"/>
            <w:tcBorders>
              <w:top w:val="single" w:sz="4" w:space="0" w:color="auto"/>
              <w:bottom w:val="single" w:sz="4" w:space="0" w:color="auto"/>
            </w:tcBorders>
            <w:vAlign w:val="center"/>
          </w:tcPr>
          <w:p w:rsidR="008F1069" w:rsidRDefault="008F1069" w:rsidP="008F1069"/>
        </w:tc>
        <w:tc>
          <w:tcPr>
            <w:tcW w:w="729" w:type="pct"/>
            <w:tcBorders>
              <w:top w:val="single" w:sz="4" w:space="0" w:color="auto"/>
              <w:bottom w:val="single" w:sz="4" w:space="0" w:color="auto"/>
            </w:tcBorders>
            <w:vAlign w:val="center"/>
          </w:tcPr>
          <w:p w:rsidR="008F1069" w:rsidRDefault="008F1069" w:rsidP="008F1069"/>
        </w:tc>
        <w:tc>
          <w:tcPr>
            <w:tcW w:w="558" w:type="pct"/>
            <w:tcBorders>
              <w:top w:val="single" w:sz="4" w:space="0" w:color="auto"/>
              <w:bottom w:val="single" w:sz="4" w:space="0" w:color="auto"/>
            </w:tcBorders>
            <w:vAlign w:val="center"/>
          </w:tcPr>
          <w:p w:rsidR="008F1069" w:rsidRDefault="008F1069" w:rsidP="008F1069"/>
        </w:tc>
        <w:tc>
          <w:tcPr>
            <w:tcW w:w="518" w:type="pct"/>
            <w:tcBorders>
              <w:top w:val="single" w:sz="4" w:space="0" w:color="auto"/>
              <w:bottom w:val="single" w:sz="4" w:space="0" w:color="auto"/>
            </w:tcBorders>
            <w:vAlign w:val="center"/>
          </w:tcPr>
          <w:p w:rsidR="008F1069" w:rsidRDefault="008F1069" w:rsidP="008F1069"/>
        </w:tc>
        <w:tc>
          <w:tcPr>
            <w:tcW w:w="483" w:type="pct"/>
            <w:tcBorders>
              <w:top w:val="single" w:sz="4" w:space="0" w:color="auto"/>
              <w:bottom w:val="single" w:sz="4" w:space="0" w:color="auto"/>
            </w:tcBorders>
          </w:tcPr>
          <w:p w:rsidR="008F1069" w:rsidRDefault="008F1069" w:rsidP="008F1069"/>
        </w:tc>
      </w:tr>
      <w:tr w:rsidR="008F1069" w:rsidTr="008F1069">
        <w:trPr>
          <w:cantSplit/>
          <w:trHeight w:val="90"/>
        </w:trPr>
        <w:tc>
          <w:tcPr>
            <w:tcW w:w="956" w:type="pct"/>
            <w:vMerge w:val="restart"/>
          </w:tcPr>
          <w:p w:rsidR="008F1069" w:rsidRDefault="008F1069" w:rsidP="008F1069">
            <w:r>
              <w:t>Output 2</w:t>
            </w:r>
          </w:p>
          <w:p w:rsidR="008F1069" w:rsidRDefault="008F1069" w:rsidP="008F1069">
            <w:pPr>
              <w:rPr>
                <w:i/>
                <w:sz w:val="20"/>
                <w:szCs w:val="20"/>
              </w:rPr>
            </w:pPr>
            <w:r w:rsidRPr="00B1755C">
              <w:rPr>
                <w:i/>
                <w:sz w:val="20"/>
                <w:szCs w:val="20"/>
              </w:rPr>
              <w:t>Baseline</w:t>
            </w:r>
            <w:r>
              <w:rPr>
                <w:i/>
                <w:sz w:val="20"/>
                <w:szCs w:val="20"/>
              </w:rPr>
              <w:t>:</w:t>
            </w:r>
          </w:p>
          <w:p w:rsidR="008F1069" w:rsidRPr="00C86AE1" w:rsidRDefault="008F1069" w:rsidP="008F1069">
            <w:pPr>
              <w:rPr>
                <w:i/>
                <w:sz w:val="20"/>
                <w:szCs w:val="20"/>
              </w:rPr>
            </w:pPr>
            <w:r>
              <w:rPr>
                <w:i/>
                <w:sz w:val="20"/>
                <w:szCs w:val="20"/>
              </w:rPr>
              <w:t>Indicators:</w:t>
            </w:r>
          </w:p>
          <w:p w:rsidR="008F1069" w:rsidRDefault="008F1069" w:rsidP="008F1069">
            <w:pPr>
              <w:rPr>
                <w:i/>
                <w:sz w:val="20"/>
                <w:szCs w:val="20"/>
              </w:rPr>
            </w:pPr>
            <w:r w:rsidRPr="00C86AE1">
              <w:rPr>
                <w:i/>
                <w:sz w:val="20"/>
                <w:szCs w:val="20"/>
              </w:rPr>
              <w:t>Targets</w:t>
            </w:r>
            <w:r>
              <w:rPr>
                <w:i/>
                <w:sz w:val="20"/>
                <w:szCs w:val="20"/>
              </w:rPr>
              <w:t>:</w:t>
            </w:r>
          </w:p>
          <w:p w:rsidR="008F1069" w:rsidRDefault="008F1069" w:rsidP="008F1069">
            <w:r>
              <w:rPr>
                <w:i/>
                <w:sz w:val="20"/>
                <w:szCs w:val="20"/>
              </w:rPr>
              <w:t>Related CP outcome:</w:t>
            </w:r>
          </w:p>
        </w:tc>
        <w:tc>
          <w:tcPr>
            <w:tcW w:w="880" w:type="pct"/>
            <w:tcBorders>
              <w:top w:val="single" w:sz="4" w:space="0" w:color="auto"/>
            </w:tcBorders>
            <w:vAlign w:val="center"/>
          </w:tcPr>
          <w:p w:rsidR="00C549DF" w:rsidRDefault="00C549DF" w:rsidP="00C549DF">
            <w:pPr>
              <w:spacing w:after="0"/>
              <w:rPr>
                <w:iCs/>
                <w:sz w:val="16"/>
              </w:rPr>
            </w:pPr>
            <w:r>
              <w:rPr>
                <w:iCs/>
                <w:sz w:val="16"/>
              </w:rPr>
              <w:t>1. Activity Result</w:t>
            </w:r>
          </w:p>
          <w:p w:rsidR="00C549DF" w:rsidRDefault="00C549DF" w:rsidP="00C549DF">
            <w:pPr>
              <w:spacing w:after="0"/>
              <w:ind w:left="129"/>
              <w:rPr>
                <w:iCs/>
                <w:sz w:val="16"/>
              </w:rPr>
            </w:pPr>
            <w:r>
              <w:rPr>
                <w:iCs/>
                <w:sz w:val="16"/>
              </w:rPr>
              <w:t>-Activity action</w:t>
            </w:r>
          </w:p>
          <w:p w:rsidR="008F1069" w:rsidRDefault="00C549DF" w:rsidP="00C549DF">
            <w:pPr>
              <w:ind w:left="129"/>
            </w:pPr>
            <w:r>
              <w:rPr>
                <w:iCs/>
                <w:sz w:val="16"/>
              </w:rPr>
              <w:t>-Activity action</w:t>
            </w:r>
          </w:p>
        </w:tc>
        <w:tc>
          <w:tcPr>
            <w:tcW w:w="219" w:type="pct"/>
            <w:tcBorders>
              <w:top w:val="single" w:sz="4" w:space="0" w:color="auto"/>
            </w:tcBorders>
            <w:vAlign w:val="center"/>
          </w:tcPr>
          <w:p w:rsidR="008F1069" w:rsidRDefault="008F1069" w:rsidP="008F1069"/>
        </w:tc>
        <w:tc>
          <w:tcPr>
            <w:tcW w:w="219" w:type="pct"/>
            <w:tcBorders>
              <w:top w:val="single" w:sz="4" w:space="0" w:color="auto"/>
            </w:tcBorders>
            <w:vAlign w:val="center"/>
          </w:tcPr>
          <w:p w:rsidR="008F1069" w:rsidRDefault="008F1069" w:rsidP="008F1069"/>
        </w:tc>
        <w:tc>
          <w:tcPr>
            <w:tcW w:w="219" w:type="pct"/>
            <w:tcBorders>
              <w:top w:val="single" w:sz="4" w:space="0" w:color="auto"/>
            </w:tcBorders>
            <w:vAlign w:val="center"/>
          </w:tcPr>
          <w:p w:rsidR="008F1069" w:rsidRDefault="008F1069" w:rsidP="008F1069"/>
        </w:tc>
        <w:tc>
          <w:tcPr>
            <w:tcW w:w="219" w:type="pct"/>
            <w:tcBorders>
              <w:top w:val="single" w:sz="4" w:space="0" w:color="auto"/>
            </w:tcBorders>
            <w:vAlign w:val="center"/>
          </w:tcPr>
          <w:p w:rsidR="008F1069" w:rsidRDefault="008F1069" w:rsidP="008F1069"/>
        </w:tc>
        <w:tc>
          <w:tcPr>
            <w:tcW w:w="729" w:type="pct"/>
            <w:tcBorders>
              <w:top w:val="single" w:sz="4" w:space="0" w:color="auto"/>
            </w:tcBorders>
            <w:vAlign w:val="center"/>
          </w:tcPr>
          <w:p w:rsidR="008F1069" w:rsidRDefault="008F1069" w:rsidP="008F1069"/>
        </w:tc>
        <w:tc>
          <w:tcPr>
            <w:tcW w:w="558" w:type="pct"/>
            <w:tcBorders>
              <w:top w:val="single" w:sz="4" w:space="0" w:color="auto"/>
            </w:tcBorders>
            <w:vAlign w:val="center"/>
          </w:tcPr>
          <w:p w:rsidR="008F1069" w:rsidRDefault="008F1069" w:rsidP="008F1069"/>
        </w:tc>
        <w:tc>
          <w:tcPr>
            <w:tcW w:w="518" w:type="pct"/>
            <w:tcBorders>
              <w:top w:val="single" w:sz="4" w:space="0" w:color="auto"/>
            </w:tcBorders>
            <w:vAlign w:val="center"/>
          </w:tcPr>
          <w:p w:rsidR="008F1069" w:rsidRDefault="008F1069" w:rsidP="008F1069"/>
        </w:tc>
        <w:tc>
          <w:tcPr>
            <w:tcW w:w="483" w:type="pct"/>
            <w:tcBorders>
              <w:top w:val="single" w:sz="4" w:space="0" w:color="auto"/>
            </w:tcBorders>
          </w:tcPr>
          <w:p w:rsidR="008F1069" w:rsidRDefault="008F1069" w:rsidP="008F1069"/>
        </w:tc>
      </w:tr>
      <w:tr w:rsidR="008F1069" w:rsidTr="008F1069">
        <w:trPr>
          <w:cantSplit/>
          <w:trHeight w:val="90"/>
        </w:trPr>
        <w:tc>
          <w:tcPr>
            <w:tcW w:w="956" w:type="pct"/>
            <w:vMerge/>
          </w:tcPr>
          <w:p w:rsidR="008F1069" w:rsidRDefault="008F1069" w:rsidP="008F1069"/>
        </w:tc>
        <w:tc>
          <w:tcPr>
            <w:tcW w:w="880" w:type="pct"/>
            <w:vAlign w:val="center"/>
          </w:tcPr>
          <w:p w:rsidR="00C549DF" w:rsidRDefault="00C549DF" w:rsidP="00C549DF">
            <w:pPr>
              <w:spacing w:after="0"/>
              <w:rPr>
                <w:iCs/>
                <w:sz w:val="16"/>
              </w:rPr>
            </w:pPr>
            <w:r>
              <w:rPr>
                <w:iCs/>
                <w:sz w:val="16"/>
              </w:rPr>
              <w:t>2. Activity Result</w:t>
            </w:r>
          </w:p>
          <w:p w:rsidR="00C549DF" w:rsidRDefault="00C549DF" w:rsidP="00C549DF">
            <w:pPr>
              <w:spacing w:after="0"/>
              <w:rPr>
                <w:iCs/>
                <w:sz w:val="16"/>
              </w:rPr>
            </w:pPr>
            <w:r>
              <w:rPr>
                <w:iCs/>
                <w:sz w:val="16"/>
              </w:rPr>
              <w:t xml:space="preserve">    -Activity action</w:t>
            </w:r>
          </w:p>
          <w:p w:rsidR="008F1069" w:rsidRDefault="00C549DF" w:rsidP="00C549DF">
            <w:r>
              <w:rPr>
                <w:iCs/>
                <w:sz w:val="16"/>
              </w:rPr>
              <w:t xml:space="preserve">    -Activity action</w:t>
            </w:r>
          </w:p>
        </w:tc>
        <w:tc>
          <w:tcPr>
            <w:tcW w:w="219" w:type="pct"/>
            <w:vAlign w:val="center"/>
          </w:tcPr>
          <w:p w:rsidR="008F1069" w:rsidRDefault="008F1069" w:rsidP="008F1069"/>
        </w:tc>
        <w:tc>
          <w:tcPr>
            <w:tcW w:w="219" w:type="pct"/>
            <w:vAlign w:val="center"/>
          </w:tcPr>
          <w:p w:rsidR="008F1069" w:rsidRDefault="008F1069" w:rsidP="008F1069"/>
        </w:tc>
        <w:tc>
          <w:tcPr>
            <w:tcW w:w="219" w:type="pct"/>
            <w:vAlign w:val="center"/>
          </w:tcPr>
          <w:p w:rsidR="008F1069" w:rsidRDefault="008F1069" w:rsidP="008F1069"/>
        </w:tc>
        <w:tc>
          <w:tcPr>
            <w:tcW w:w="219" w:type="pct"/>
            <w:vAlign w:val="center"/>
          </w:tcPr>
          <w:p w:rsidR="008F1069" w:rsidRDefault="008F1069" w:rsidP="008F1069"/>
        </w:tc>
        <w:tc>
          <w:tcPr>
            <w:tcW w:w="729" w:type="pct"/>
            <w:vAlign w:val="center"/>
          </w:tcPr>
          <w:p w:rsidR="008F1069" w:rsidRDefault="008F1069" w:rsidP="008F1069"/>
        </w:tc>
        <w:tc>
          <w:tcPr>
            <w:tcW w:w="558" w:type="pct"/>
            <w:vAlign w:val="center"/>
          </w:tcPr>
          <w:p w:rsidR="008F1069" w:rsidRDefault="008F1069" w:rsidP="008F1069"/>
        </w:tc>
        <w:tc>
          <w:tcPr>
            <w:tcW w:w="518" w:type="pct"/>
            <w:vAlign w:val="center"/>
          </w:tcPr>
          <w:p w:rsidR="008F1069" w:rsidRDefault="008F1069" w:rsidP="008F1069"/>
        </w:tc>
        <w:tc>
          <w:tcPr>
            <w:tcW w:w="483" w:type="pct"/>
          </w:tcPr>
          <w:p w:rsidR="008F1069" w:rsidRDefault="008F1069" w:rsidP="008F1069"/>
        </w:tc>
      </w:tr>
      <w:tr w:rsidR="008F1069" w:rsidTr="008F1069">
        <w:trPr>
          <w:cantSplit/>
          <w:trHeight w:val="90"/>
        </w:trPr>
        <w:tc>
          <w:tcPr>
            <w:tcW w:w="956" w:type="pct"/>
            <w:vMerge/>
          </w:tcPr>
          <w:p w:rsidR="008F1069" w:rsidRDefault="008F1069" w:rsidP="008F1069"/>
        </w:tc>
        <w:tc>
          <w:tcPr>
            <w:tcW w:w="880" w:type="pct"/>
            <w:vAlign w:val="center"/>
          </w:tcPr>
          <w:p w:rsidR="008F1069" w:rsidRDefault="008F1069" w:rsidP="008F1069"/>
        </w:tc>
        <w:tc>
          <w:tcPr>
            <w:tcW w:w="219" w:type="pct"/>
            <w:vAlign w:val="center"/>
          </w:tcPr>
          <w:p w:rsidR="008F1069" w:rsidRDefault="008F1069" w:rsidP="008F1069"/>
        </w:tc>
        <w:tc>
          <w:tcPr>
            <w:tcW w:w="219" w:type="pct"/>
            <w:vAlign w:val="center"/>
          </w:tcPr>
          <w:p w:rsidR="008F1069" w:rsidRDefault="008F1069" w:rsidP="008F1069"/>
        </w:tc>
        <w:tc>
          <w:tcPr>
            <w:tcW w:w="219" w:type="pct"/>
            <w:vAlign w:val="center"/>
          </w:tcPr>
          <w:p w:rsidR="008F1069" w:rsidRDefault="008F1069" w:rsidP="008F1069"/>
        </w:tc>
        <w:tc>
          <w:tcPr>
            <w:tcW w:w="219" w:type="pct"/>
            <w:vAlign w:val="center"/>
          </w:tcPr>
          <w:p w:rsidR="008F1069" w:rsidRDefault="008F1069" w:rsidP="008F1069"/>
        </w:tc>
        <w:tc>
          <w:tcPr>
            <w:tcW w:w="729" w:type="pct"/>
            <w:vAlign w:val="center"/>
          </w:tcPr>
          <w:p w:rsidR="008F1069" w:rsidRDefault="008F1069" w:rsidP="008F1069"/>
        </w:tc>
        <w:tc>
          <w:tcPr>
            <w:tcW w:w="558" w:type="pct"/>
            <w:vAlign w:val="center"/>
          </w:tcPr>
          <w:p w:rsidR="008F1069" w:rsidRDefault="008F1069" w:rsidP="008F1069"/>
        </w:tc>
        <w:tc>
          <w:tcPr>
            <w:tcW w:w="518" w:type="pct"/>
            <w:vAlign w:val="center"/>
          </w:tcPr>
          <w:p w:rsidR="008F1069" w:rsidRDefault="008F1069" w:rsidP="008F1069"/>
        </w:tc>
        <w:tc>
          <w:tcPr>
            <w:tcW w:w="483" w:type="pct"/>
          </w:tcPr>
          <w:p w:rsidR="008F1069" w:rsidRDefault="008F1069" w:rsidP="008F1069"/>
        </w:tc>
      </w:tr>
      <w:tr w:rsidR="008F1069" w:rsidTr="008F1069">
        <w:trPr>
          <w:cantSplit/>
          <w:trHeight w:val="90"/>
        </w:trPr>
        <w:tc>
          <w:tcPr>
            <w:tcW w:w="956" w:type="pct"/>
            <w:vMerge/>
            <w:tcBorders>
              <w:bottom w:val="single" w:sz="4" w:space="0" w:color="auto"/>
            </w:tcBorders>
          </w:tcPr>
          <w:p w:rsidR="008F1069" w:rsidRDefault="008F1069" w:rsidP="008F1069"/>
        </w:tc>
        <w:tc>
          <w:tcPr>
            <w:tcW w:w="880"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729" w:type="pct"/>
            <w:tcBorders>
              <w:bottom w:val="single" w:sz="4" w:space="0" w:color="auto"/>
            </w:tcBorders>
            <w:vAlign w:val="center"/>
          </w:tcPr>
          <w:p w:rsidR="008F1069" w:rsidRDefault="008F1069" w:rsidP="008F1069"/>
        </w:tc>
        <w:tc>
          <w:tcPr>
            <w:tcW w:w="558" w:type="pct"/>
            <w:tcBorders>
              <w:bottom w:val="single" w:sz="4" w:space="0" w:color="auto"/>
            </w:tcBorders>
            <w:vAlign w:val="center"/>
          </w:tcPr>
          <w:p w:rsidR="008F1069" w:rsidRDefault="008F1069" w:rsidP="008F1069"/>
        </w:tc>
        <w:tc>
          <w:tcPr>
            <w:tcW w:w="518" w:type="pct"/>
            <w:tcBorders>
              <w:bottom w:val="single" w:sz="4" w:space="0" w:color="auto"/>
            </w:tcBorders>
            <w:vAlign w:val="center"/>
          </w:tcPr>
          <w:p w:rsidR="008F1069" w:rsidRDefault="008F1069" w:rsidP="008F1069"/>
        </w:tc>
        <w:tc>
          <w:tcPr>
            <w:tcW w:w="483" w:type="pct"/>
            <w:tcBorders>
              <w:bottom w:val="single" w:sz="4" w:space="0" w:color="auto"/>
            </w:tcBorders>
          </w:tcPr>
          <w:p w:rsidR="008F1069" w:rsidRDefault="008F1069" w:rsidP="008F1069"/>
        </w:tc>
      </w:tr>
      <w:tr w:rsidR="008F1069" w:rsidTr="008F1069">
        <w:trPr>
          <w:cantSplit/>
          <w:trHeight w:val="90"/>
        </w:trPr>
        <w:tc>
          <w:tcPr>
            <w:tcW w:w="956" w:type="pct"/>
            <w:vMerge w:val="restart"/>
          </w:tcPr>
          <w:p w:rsidR="008F1069" w:rsidRDefault="008F1069" w:rsidP="008F1069">
            <w:r>
              <w:t>Output 3</w:t>
            </w:r>
          </w:p>
          <w:p w:rsidR="008F1069" w:rsidRDefault="008F1069" w:rsidP="008F1069">
            <w:pPr>
              <w:rPr>
                <w:i/>
                <w:sz w:val="20"/>
                <w:szCs w:val="20"/>
              </w:rPr>
            </w:pPr>
            <w:r w:rsidRPr="00B1755C">
              <w:rPr>
                <w:i/>
                <w:sz w:val="20"/>
                <w:szCs w:val="20"/>
              </w:rPr>
              <w:t>Baseline</w:t>
            </w:r>
            <w:r>
              <w:rPr>
                <w:i/>
                <w:sz w:val="20"/>
                <w:szCs w:val="20"/>
              </w:rPr>
              <w:t>:</w:t>
            </w:r>
          </w:p>
          <w:p w:rsidR="008F1069" w:rsidRPr="00C86AE1" w:rsidRDefault="008F1069" w:rsidP="008F1069">
            <w:pPr>
              <w:rPr>
                <w:i/>
                <w:sz w:val="20"/>
                <w:szCs w:val="20"/>
              </w:rPr>
            </w:pPr>
            <w:r>
              <w:rPr>
                <w:i/>
                <w:sz w:val="20"/>
                <w:szCs w:val="20"/>
              </w:rPr>
              <w:t>Indicators:</w:t>
            </w:r>
          </w:p>
          <w:p w:rsidR="008F1069" w:rsidRDefault="008F1069" w:rsidP="008F1069">
            <w:pPr>
              <w:rPr>
                <w:i/>
                <w:sz w:val="20"/>
                <w:szCs w:val="20"/>
              </w:rPr>
            </w:pPr>
            <w:r w:rsidRPr="00C86AE1">
              <w:rPr>
                <w:i/>
                <w:sz w:val="20"/>
                <w:szCs w:val="20"/>
              </w:rPr>
              <w:t>Targets</w:t>
            </w:r>
            <w:r>
              <w:rPr>
                <w:i/>
                <w:sz w:val="20"/>
                <w:szCs w:val="20"/>
              </w:rPr>
              <w:t>:</w:t>
            </w:r>
          </w:p>
          <w:p w:rsidR="008F1069" w:rsidRDefault="008F1069" w:rsidP="008F1069">
            <w:r>
              <w:rPr>
                <w:i/>
                <w:sz w:val="20"/>
                <w:szCs w:val="20"/>
              </w:rPr>
              <w:t>Related CP outcome:</w:t>
            </w:r>
          </w:p>
        </w:tc>
        <w:tc>
          <w:tcPr>
            <w:tcW w:w="880"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729" w:type="pct"/>
            <w:tcBorders>
              <w:bottom w:val="single" w:sz="4" w:space="0" w:color="auto"/>
            </w:tcBorders>
            <w:vAlign w:val="center"/>
          </w:tcPr>
          <w:p w:rsidR="008F1069" w:rsidRDefault="008F1069" w:rsidP="008F1069"/>
        </w:tc>
        <w:tc>
          <w:tcPr>
            <w:tcW w:w="558" w:type="pct"/>
            <w:tcBorders>
              <w:bottom w:val="single" w:sz="4" w:space="0" w:color="auto"/>
            </w:tcBorders>
            <w:vAlign w:val="center"/>
          </w:tcPr>
          <w:p w:rsidR="008F1069" w:rsidRDefault="008F1069" w:rsidP="008F1069"/>
        </w:tc>
        <w:tc>
          <w:tcPr>
            <w:tcW w:w="518" w:type="pct"/>
            <w:tcBorders>
              <w:bottom w:val="single" w:sz="4" w:space="0" w:color="auto"/>
            </w:tcBorders>
            <w:vAlign w:val="center"/>
          </w:tcPr>
          <w:p w:rsidR="008F1069" w:rsidRDefault="008F1069" w:rsidP="008F1069"/>
        </w:tc>
        <w:tc>
          <w:tcPr>
            <w:tcW w:w="483" w:type="pct"/>
            <w:tcBorders>
              <w:bottom w:val="single" w:sz="4" w:space="0" w:color="auto"/>
            </w:tcBorders>
          </w:tcPr>
          <w:p w:rsidR="008F1069" w:rsidRDefault="008F1069" w:rsidP="008F1069"/>
        </w:tc>
      </w:tr>
      <w:tr w:rsidR="008F1069" w:rsidTr="008F1069">
        <w:trPr>
          <w:cantSplit/>
          <w:trHeight w:val="90"/>
        </w:trPr>
        <w:tc>
          <w:tcPr>
            <w:tcW w:w="956" w:type="pct"/>
            <w:vMerge/>
          </w:tcPr>
          <w:p w:rsidR="008F1069" w:rsidRDefault="008F1069" w:rsidP="008F1069"/>
        </w:tc>
        <w:tc>
          <w:tcPr>
            <w:tcW w:w="880"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729" w:type="pct"/>
            <w:tcBorders>
              <w:bottom w:val="single" w:sz="4" w:space="0" w:color="auto"/>
            </w:tcBorders>
            <w:vAlign w:val="center"/>
          </w:tcPr>
          <w:p w:rsidR="008F1069" w:rsidRDefault="008F1069" w:rsidP="008F1069"/>
        </w:tc>
        <w:tc>
          <w:tcPr>
            <w:tcW w:w="558" w:type="pct"/>
            <w:tcBorders>
              <w:bottom w:val="single" w:sz="4" w:space="0" w:color="auto"/>
            </w:tcBorders>
            <w:vAlign w:val="center"/>
          </w:tcPr>
          <w:p w:rsidR="008F1069" w:rsidRDefault="008F1069" w:rsidP="008F1069"/>
        </w:tc>
        <w:tc>
          <w:tcPr>
            <w:tcW w:w="518" w:type="pct"/>
            <w:tcBorders>
              <w:bottom w:val="single" w:sz="4" w:space="0" w:color="auto"/>
            </w:tcBorders>
            <w:vAlign w:val="center"/>
          </w:tcPr>
          <w:p w:rsidR="008F1069" w:rsidRDefault="008F1069" w:rsidP="008F1069"/>
        </w:tc>
        <w:tc>
          <w:tcPr>
            <w:tcW w:w="483" w:type="pct"/>
            <w:tcBorders>
              <w:bottom w:val="single" w:sz="4" w:space="0" w:color="auto"/>
            </w:tcBorders>
          </w:tcPr>
          <w:p w:rsidR="008F1069" w:rsidRDefault="008F1069" w:rsidP="008F1069"/>
        </w:tc>
      </w:tr>
      <w:tr w:rsidR="008F1069" w:rsidTr="008F1069">
        <w:trPr>
          <w:cantSplit/>
          <w:trHeight w:val="90"/>
        </w:trPr>
        <w:tc>
          <w:tcPr>
            <w:tcW w:w="956" w:type="pct"/>
            <w:vMerge/>
          </w:tcPr>
          <w:p w:rsidR="008F1069" w:rsidRDefault="008F1069" w:rsidP="008F1069"/>
        </w:tc>
        <w:tc>
          <w:tcPr>
            <w:tcW w:w="880"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729" w:type="pct"/>
            <w:tcBorders>
              <w:bottom w:val="single" w:sz="4" w:space="0" w:color="auto"/>
            </w:tcBorders>
            <w:vAlign w:val="center"/>
          </w:tcPr>
          <w:p w:rsidR="008F1069" w:rsidRDefault="008F1069" w:rsidP="008F1069"/>
        </w:tc>
        <w:tc>
          <w:tcPr>
            <w:tcW w:w="558" w:type="pct"/>
            <w:tcBorders>
              <w:bottom w:val="single" w:sz="4" w:space="0" w:color="auto"/>
            </w:tcBorders>
            <w:vAlign w:val="center"/>
          </w:tcPr>
          <w:p w:rsidR="008F1069" w:rsidRDefault="008F1069" w:rsidP="008F1069"/>
        </w:tc>
        <w:tc>
          <w:tcPr>
            <w:tcW w:w="518" w:type="pct"/>
            <w:tcBorders>
              <w:bottom w:val="single" w:sz="4" w:space="0" w:color="auto"/>
            </w:tcBorders>
            <w:vAlign w:val="center"/>
          </w:tcPr>
          <w:p w:rsidR="008F1069" w:rsidRDefault="008F1069" w:rsidP="008F1069"/>
        </w:tc>
        <w:tc>
          <w:tcPr>
            <w:tcW w:w="483" w:type="pct"/>
            <w:tcBorders>
              <w:bottom w:val="single" w:sz="4" w:space="0" w:color="auto"/>
            </w:tcBorders>
          </w:tcPr>
          <w:p w:rsidR="008F1069" w:rsidRDefault="008F1069" w:rsidP="008F1069"/>
        </w:tc>
      </w:tr>
      <w:tr w:rsidR="008F1069" w:rsidTr="008F1069">
        <w:trPr>
          <w:cantSplit/>
          <w:trHeight w:val="90"/>
        </w:trPr>
        <w:tc>
          <w:tcPr>
            <w:tcW w:w="956" w:type="pct"/>
            <w:vMerge/>
            <w:tcBorders>
              <w:bottom w:val="single" w:sz="4" w:space="0" w:color="auto"/>
            </w:tcBorders>
          </w:tcPr>
          <w:p w:rsidR="008F1069" w:rsidRDefault="008F1069" w:rsidP="008F1069"/>
        </w:tc>
        <w:tc>
          <w:tcPr>
            <w:tcW w:w="880"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219" w:type="pct"/>
            <w:tcBorders>
              <w:bottom w:val="single" w:sz="4" w:space="0" w:color="auto"/>
            </w:tcBorders>
            <w:vAlign w:val="center"/>
          </w:tcPr>
          <w:p w:rsidR="008F1069" w:rsidRDefault="008F1069" w:rsidP="008F1069"/>
        </w:tc>
        <w:tc>
          <w:tcPr>
            <w:tcW w:w="729" w:type="pct"/>
            <w:tcBorders>
              <w:bottom w:val="single" w:sz="4" w:space="0" w:color="auto"/>
            </w:tcBorders>
            <w:vAlign w:val="center"/>
          </w:tcPr>
          <w:p w:rsidR="008F1069" w:rsidRDefault="008F1069" w:rsidP="008F1069"/>
        </w:tc>
        <w:tc>
          <w:tcPr>
            <w:tcW w:w="558" w:type="pct"/>
            <w:tcBorders>
              <w:bottom w:val="single" w:sz="4" w:space="0" w:color="auto"/>
            </w:tcBorders>
            <w:vAlign w:val="center"/>
          </w:tcPr>
          <w:p w:rsidR="008F1069" w:rsidRDefault="008F1069" w:rsidP="008F1069"/>
        </w:tc>
        <w:tc>
          <w:tcPr>
            <w:tcW w:w="518" w:type="pct"/>
            <w:tcBorders>
              <w:bottom w:val="single" w:sz="4" w:space="0" w:color="auto"/>
            </w:tcBorders>
            <w:vAlign w:val="center"/>
          </w:tcPr>
          <w:p w:rsidR="008F1069" w:rsidRDefault="008F1069" w:rsidP="008F1069"/>
        </w:tc>
        <w:tc>
          <w:tcPr>
            <w:tcW w:w="483" w:type="pct"/>
            <w:tcBorders>
              <w:bottom w:val="single" w:sz="4" w:space="0" w:color="auto"/>
            </w:tcBorders>
          </w:tcPr>
          <w:p w:rsidR="008F1069" w:rsidRDefault="008F1069" w:rsidP="008F1069"/>
        </w:tc>
      </w:tr>
      <w:tr w:rsidR="008F1069" w:rsidTr="008F1069">
        <w:trPr>
          <w:cantSplit/>
          <w:trHeight w:val="90"/>
        </w:trPr>
        <w:tc>
          <w:tcPr>
            <w:tcW w:w="956" w:type="pct"/>
            <w:shd w:val="clear" w:color="auto" w:fill="CCCCCC"/>
          </w:tcPr>
          <w:p w:rsidR="008F1069" w:rsidRDefault="008F1069" w:rsidP="008F1069">
            <w:r>
              <w:t>TOTAL</w:t>
            </w:r>
          </w:p>
        </w:tc>
        <w:tc>
          <w:tcPr>
            <w:tcW w:w="880" w:type="pct"/>
            <w:tcBorders>
              <w:right w:val="nil"/>
            </w:tcBorders>
            <w:shd w:val="thinDiagCross" w:color="auto" w:fill="CCCCCC"/>
          </w:tcPr>
          <w:p w:rsidR="008F1069" w:rsidRDefault="008F1069" w:rsidP="008F1069"/>
        </w:tc>
        <w:tc>
          <w:tcPr>
            <w:tcW w:w="219" w:type="pct"/>
            <w:tcBorders>
              <w:left w:val="nil"/>
              <w:right w:val="nil"/>
            </w:tcBorders>
            <w:shd w:val="thinDiagCross" w:color="auto" w:fill="CCCCCC"/>
          </w:tcPr>
          <w:p w:rsidR="008F1069" w:rsidRDefault="008F1069" w:rsidP="008F1069"/>
        </w:tc>
        <w:tc>
          <w:tcPr>
            <w:tcW w:w="219" w:type="pct"/>
            <w:tcBorders>
              <w:left w:val="nil"/>
              <w:right w:val="nil"/>
            </w:tcBorders>
            <w:shd w:val="thinDiagCross" w:color="auto" w:fill="CCCCCC"/>
          </w:tcPr>
          <w:p w:rsidR="008F1069" w:rsidRDefault="008F1069" w:rsidP="008F1069"/>
        </w:tc>
        <w:tc>
          <w:tcPr>
            <w:tcW w:w="219" w:type="pct"/>
            <w:tcBorders>
              <w:left w:val="nil"/>
              <w:right w:val="nil"/>
            </w:tcBorders>
            <w:shd w:val="thinDiagCross" w:color="auto" w:fill="CCCCCC"/>
          </w:tcPr>
          <w:p w:rsidR="008F1069" w:rsidRDefault="008F1069" w:rsidP="008F1069"/>
        </w:tc>
        <w:tc>
          <w:tcPr>
            <w:tcW w:w="219" w:type="pct"/>
            <w:tcBorders>
              <w:left w:val="nil"/>
              <w:right w:val="nil"/>
            </w:tcBorders>
            <w:shd w:val="thinDiagCross" w:color="auto" w:fill="CCCCCC"/>
          </w:tcPr>
          <w:p w:rsidR="008F1069" w:rsidRDefault="008F1069" w:rsidP="008F1069"/>
        </w:tc>
        <w:tc>
          <w:tcPr>
            <w:tcW w:w="729" w:type="pct"/>
            <w:tcBorders>
              <w:left w:val="nil"/>
              <w:right w:val="nil"/>
            </w:tcBorders>
            <w:shd w:val="thinDiagCross" w:color="auto" w:fill="CCCCCC"/>
          </w:tcPr>
          <w:p w:rsidR="008F1069" w:rsidRDefault="008F1069" w:rsidP="008F1069"/>
        </w:tc>
        <w:tc>
          <w:tcPr>
            <w:tcW w:w="558" w:type="pct"/>
            <w:tcBorders>
              <w:left w:val="nil"/>
            </w:tcBorders>
            <w:shd w:val="thinDiagCross" w:color="auto" w:fill="CCCCCC"/>
          </w:tcPr>
          <w:p w:rsidR="008F1069" w:rsidRDefault="008F1069" w:rsidP="008F1069"/>
        </w:tc>
        <w:tc>
          <w:tcPr>
            <w:tcW w:w="518" w:type="pct"/>
            <w:shd w:val="clear" w:color="auto" w:fill="CCCCCC"/>
          </w:tcPr>
          <w:p w:rsidR="008F1069" w:rsidRDefault="008F1069" w:rsidP="008F1069"/>
        </w:tc>
        <w:tc>
          <w:tcPr>
            <w:tcW w:w="483" w:type="pct"/>
            <w:shd w:val="clear" w:color="auto" w:fill="CCCCCC"/>
          </w:tcPr>
          <w:p w:rsidR="008F1069" w:rsidRDefault="008F1069" w:rsidP="008F1069"/>
        </w:tc>
      </w:tr>
    </w:tbl>
    <w:p w:rsidR="008F1069" w:rsidRDefault="008F1069" w:rsidP="008F1069"/>
    <w:p w:rsidR="008F1069" w:rsidRDefault="008F1069" w:rsidP="008F1069"/>
    <w:p w:rsidR="008F1069" w:rsidRDefault="008F1069" w:rsidP="008F1069"/>
    <w:p w:rsidR="008F1069" w:rsidRDefault="008F1069" w:rsidP="008F1069">
      <w:pPr>
        <w:rPr>
          <w:b/>
        </w:rPr>
        <w:sectPr w:rsidR="008F1069" w:rsidSect="00894D47">
          <w:headerReference w:type="first" r:id="rId14"/>
          <w:pgSz w:w="16838" w:h="11906" w:orient="landscape" w:code="9"/>
          <w:pgMar w:top="1152" w:right="864" w:bottom="1152" w:left="864" w:header="720" w:footer="432" w:gutter="0"/>
          <w:cols w:space="708"/>
          <w:titlePg/>
          <w:docGrid w:linePitch="360"/>
        </w:sectPr>
      </w:pPr>
    </w:p>
    <w:p w:rsidR="008F1069" w:rsidRPr="0086371F" w:rsidRDefault="008F1069" w:rsidP="008F1069">
      <w:pPr>
        <w:pStyle w:val="Heading1"/>
      </w:pPr>
      <w:r w:rsidRPr="0086371F">
        <w:lastRenderedPageBreak/>
        <w:t>Management Arrangements</w:t>
      </w:r>
    </w:p>
    <w:p w:rsidR="00BA7B91" w:rsidRPr="00943F97" w:rsidRDefault="00BA7B91" w:rsidP="00BA7B91">
      <w:pPr>
        <w:spacing w:line="276" w:lineRule="auto"/>
        <w:contextualSpacing/>
        <w:rPr>
          <w:rFonts w:asciiTheme="minorBidi" w:hAnsiTheme="minorBidi" w:cstheme="minorBidi"/>
          <w:szCs w:val="22"/>
        </w:rPr>
      </w:pPr>
      <w:r w:rsidRPr="00943F97">
        <w:rPr>
          <w:rFonts w:asciiTheme="minorBidi" w:hAnsiTheme="minorBidi" w:cstheme="minorBidi"/>
          <w:szCs w:val="22"/>
        </w:rPr>
        <w:t xml:space="preserve">The Local Development Project </w:t>
      </w:r>
      <w:proofErr w:type="spellStart"/>
      <w:r w:rsidRPr="00943F97">
        <w:rPr>
          <w:rFonts w:asciiTheme="minorBidi" w:hAnsiTheme="minorBidi" w:cstheme="minorBidi"/>
          <w:szCs w:val="22"/>
        </w:rPr>
        <w:t>project</w:t>
      </w:r>
      <w:proofErr w:type="spellEnd"/>
      <w:r w:rsidRPr="00943F97">
        <w:rPr>
          <w:rFonts w:asciiTheme="minorBidi" w:hAnsiTheme="minorBidi" w:cstheme="minorBidi"/>
          <w:szCs w:val="22"/>
        </w:rPr>
        <w:t xml:space="preserve"> will be implemented by UNDP BiH utilizing the National Implementation modality (NIM).  Project management responsibilities will be distributed according to the following division of work: Project Board, Project Assurance, Project Manager, and Administrative Support Services. UNDP BiH will take full responsibility for the achievement of immediate objectives as well as for the administration of financial and human resources.</w:t>
      </w:r>
    </w:p>
    <w:p w:rsidR="00BA7B91" w:rsidRPr="00943F97" w:rsidRDefault="00BA7B91" w:rsidP="00BA7B91">
      <w:pPr>
        <w:spacing w:line="276" w:lineRule="auto"/>
        <w:contextualSpacing/>
        <w:rPr>
          <w:rFonts w:asciiTheme="minorBidi" w:hAnsiTheme="minorBidi" w:cstheme="minorBidi"/>
          <w:szCs w:val="22"/>
        </w:rPr>
      </w:pPr>
    </w:p>
    <w:p w:rsidR="00A21E27" w:rsidRPr="00943F97" w:rsidRDefault="00BA7B91" w:rsidP="00BA7B91">
      <w:pPr>
        <w:spacing w:line="288" w:lineRule="auto"/>
        <w:rPr>
          <w:rFonts w:asciiTheme="minorBidi" w:hAnsiTheme="minorBidi" w:cstheme="minorBidi"/>
          <w:szCs w:val="22"/>
        </w:rPr>
      </w:pPr>
      <w:r w:rsidRPr="00943F97">
        <w:rPr>
          <w:rFonts w:asciiTheme="minorBidi" w:hAnsiTheme="minorBidi" w:cstheme="minorBidi"/>
          <w:szCs w:val="22"/>
        </w:rPr>
        <w:t>The management of allocated funds will be carried out in accordance with the UNDP Programme and Operations Policy and Procedures, based on a four-year work plan (2011-14) with a detailed budget. UNDP BiH will be responsible for managing and reporting back to donors on the resources allocated to the work plan. The management structure of the programme will be as follows:</w:t>
      </w:r>
    </w:p>
    <w:p w:rsidR="008F1069" w:rsidRPr="00943F97" w:rsidRDefault="008F1069" w:rsidP="008F1069">
      <w:pPr>
        <w:rPr>
          <w:rFonts w:asciiTheme="minorBidi" w:hAnsiTheme="minorBidi" w:cstheme="minorBidi"/>
          <w:i/>
        </w:rPr>
      </w:pPr>
    </w:p>
    <w:p w:rsidR="008F1069" w:rsidRPr="00943F97" w:rsidRDefault="000B1830" w:rsidP="008F1069">
      <w:pPr>
        <w:rPr>
          <w:rFonts w:asciiTheme="minorBidi" w:hAnsiTheme="minorBidi" w:cstheme="minorBidi"/>
          <w:i/>
        </w:rPr>
      </w:pPr>
      <w:r w:rsidRPr="000B1830">
        <w:rPr>
          <w:rFonts w:asciiTheme="minorBidi" w:hAnsiTheme="minorBidi" w:cstheme="minorBidi"/>
          <w:i/>
        </w:rPr>
      </w:r>
      <w:r>
        <w:rPr>
          <w:rFonts w:asciiTheme="minorBidi" w:hAnsiTheme="minorBidi" w:cstheme="minorBidi"/>
          <w:i/>
        </w:rPr>
        <w:pict>
          <v:group id="_x0000_s1026" editas="canvas" style="width:468pt;height:4in;mso-position-horizontal-relative:char;mso-position-vertical-relative:line" coordorigin="1440,4848" coordsize="9360,5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848;width:9360;height:5760" o:preferrelative="f">
              <v:fill o:detectmouseclick="t"/>
              <v:path o:extrusionok="t" o:connecttype="none"/>
              <o:lock v:ext="edit" text="t"/>
            </v:shape>
            <v:rect id="_x0000_s1028" style="position:absolute;left:4860;top:7909;width:2160;height:899" fillcolor="#fc9">
              <v:shadow on="t" opacity=".5" offset="6pt,6pt"/>
              <v:textbox style="mso-next-textbox:#_x0000_s1028">
                <w:txbxContent>
                  <w:p w:rsidR="00BB0BA4" w:rsidRDefault="00BB0BA4" w:rsidP="008F1069">
                    <w:pPr>
                      <w:jc w:val="center"/>
                      <w:rPr>
                        <w:b/>
                        <w:sz w:val="18"/>
                        <w:szCs w:val="18"/>
                      </w:rPr>
                    </w:pPr>
                    <w:r>
                      <w:rPr>
                        <w:b/>
                        <w:sz w:val="18"/>
                        <w:szCs w:val="18"/>
                      </w:rPr>
                      <w:t>Project Manager</w:t>
                    </w:r>
                  </w:p>
                  <w:p w:rsidR="00BB0BA4" w:rsidRPr="00EB563F" w:rsidRDefault="00BB0BA4" w:rsidP="008F1069">
                    <w:pPr>
                      <w:jc w:val="center"/>
                      <w:rPr>
                        <w:sz w:val="20"/>
                        <w:szCs w:val="20"/>
                      </w:rPr>
                    </w:pPr>
                  </w:p>
                </w:txbxContent>
              </v:textbox>
            </v:rect>
            <v:rect id="_x0000_s1029" style="position:absolute;left:2340;top:5748;width:7380;height:360" fillcolor="#f90">
              <v:shadow on="t" opacity=".5" offset="6pt,6pt"/>
              <v:textbox style="mso-next-textbox:#_x0000_s1029">
                <w:txbxContent>
                  <w:p w:rsidR="00BB0BA4" w:rsidRDefault="00BB0BA4" w:rsidP="008F1069">
                    <w:pPr>
                      <w:jc w:val="center"/>
                      <w:rPr>
                        <w:b/>
                      </w:rPr>
                    </w:pPr>
                    <w:r>
                      <w:rPr>
                        <w:b/>
                      </w:rPr>
                      <w:t>Project Board</w:t>
                    </w:r>
                  </w:p>
                </w:txbxContent>
              </v:textbox>
            </v:rect>
            <v:rect id="_x0000_s1030" style="position:absolute;left:2340;top:6108;width:2340;height:900" fillcolor="#fc0">
              <v:shadow on="t" opacity=".5" offset="6pt,6pt"/>
              <v:textbox style="mso-next-textbox:#_x0000_s1030">
                <w:txbxContent>
                  <w:p w:rsidR="00BB0BA4" w:rsidRPr="00CA0EEF" w:rsidRDefault="00BB0BA4" w:rsidP="008F1069">
                    <w:pPr>
                      <w:jc w:val="center"/>
                      <w:rPr>
                        <w:b/>
                        <w:bCs/>
                        <w:sz w:val="18"/>
                        <w:szCs w:val="18"/>
                      </w:rPr>
                    </w:pPr>
                    <w:r w:rsidRPr="00CA0EEF">
                      <w:rPr>
                        <w:b/>
                        <w:bCs/>
                        <w:sz w:val="18"/>
                        <w:szCs w:val="18"/>
                      </w:rPr>
                      <w:t xml:space="preserve">Senior </w:t>
                    </w:r>
                    <w:r>
                      <w:rPr>
                        <w:b/>
                        <w:bCs/>
                        <w:sz w:val="18"/>
                        <w:szCs w:val="18"/>
                      </w:rPr>
                      <w:t>Beneficiary</w:t>
                    </w:r>
                  </w:p>
                  <w:p w:rsidR="00BB0BA4" w:rsidRPr="00EB563F" w:rsidRDefault="00BB0BA4" w:rsidP="008F1069">
                    <w:pPr>
                      <w:jc w:val="center"/>
                      <w:rPr>
                        <w:sz w:val="18"/>
                        <w:szCs w:val="18"/>
                      </w:rPr>
                    </w:pPr>
                  </w:p>
                </w:txbxContent>
              </v:textbox>
            </v:rect>
            <v:rect id="_x0000_s1031" style="position:absolute;left:4680;top:6108;width:2520;height:900" fillcolor="#fc0">
              <v:shadow on="t" opacity=".5" offset="6pt,6pt"/>
              <v:textbox style="mso-next-textbox:#_x0000_s1031">
                <w:txbxContent>
                  <w:p w:rsidR="00BB0BA4" w:rsidRDefault="00BB0BA4" w:rsidP="008F1069">
                    <w:pPr>
                      <w:jc w:val="center"/>
                      <w:rPr>
                        <w:b/>
                        <w:sz w:val="18"/>
                        <w:szCs w:val="18"/>
                      </w:rPr>
                    </w:pPr>
                    <w:r w:rsidRPr="00CA0EEF">
                      <w:rPr>
                        <w:b/>
                        <w:sz w:val="18"/>
                        <w:szCs w:val="18"/>
                      </w:rPr>
                      <w:t>Executive</w:t>
                    </w:r>
                  </w:p>
                  <w:p w:rsidR="00BB0BA4" w:rsidRPr="00EB563F" w:rsidRDefault="00BB0BA4" w:rsidP="008F1069">
                    <w:pPr>
                      <w:jc w:val="center"/>
                      <w:rPr>
                        <w:b/>
                        <w:sz w:val="20"/>
                        <w:szCs w:val="20"/>
                      </w:rPr>
                    </w:pPr>
                  </w:p>
                </w:txbxContent>
              </v:textbox>
            </v:rect>
            <v:rect id="_x0000_s1032" style="position:absolute;left:7200;top:6108;width:2520;height:900" fillcolor="#fc0">
              <v:shadow on="t" opacity=".5" offset="6pt,6pt"/>
              <v:textbox style="mso-next-textbox:#_x0000_s1032">
                <w:txbxContent>
                  <w:p w:rsidR="00BB0BA4" w:rsidRPr="00CA0EEF" w:rsidRDefault="00BB0BA4" w:rsidP="008F1069">
                    <w:pPr>
                      <w:jc w:val="center"/>
                      <w:rPr>
                        <w:b/>
                        <w:bCs/>
                        <w:sz w:val="18"/>
                        <w:szCs w:val="18"/>
                      </w:rPr>
                    </w:pPr>
                    <w:r w:rsidRPr="00CA0EEF">
                      <w:rPr>
                        <w:b/>
                        <w:bCs/>
                        <w:sz w:val="18"/>
                        <w:szCs w:val="18"/>
                      </w:rPr>
                      <w:t>Senior Supplier</w:t>
                    </w:r>
                  </w:p>
                  <w:p w:rsidR="00BB0BA4" w:rsidRPr="00EB563F" w:rsidRDefault="00BB0BA4" w:rsidP="008F1069">
                    <w:pPr>
                      <w:jc w:val="center"/>
                      <w:rPr>
                        <w:sz w:val="20"/>
                        <w:szCs w:val="20"/>
                        <w:lang w:val="es-ES"/>
                      </w:rPr>
                    </w:pPr>
                  </w:p>
                </w:txbxContent>
              </v:textbox>
            </v:rect>
            <v:shapetype id="_x0000_t32" coordsize="21600,21600" o:spt="32" o:oned="t" path="m,l21600,21600e" filled="f">
              <v:path arrowok="t" fillok="f" o:connecttype="none"/>
              <o:lock v:ext="edit" shapetype="t"/>
            </v:shapetype>
            <v:shape id="_x0000_s1033" type="#_x0000_t32" style="position:absolute;left:5940;top:7008;width:1;height:901" o:connectortype="straight"/>
            <v:rect id="_x0000_s1034" style="position:absolute;left:1800;top:7188;width:2520;height:1080" fillcolor="#fc0">
              <v:shadow on="t" opacity=".5" offset="6pt,6pt"/>
              <v:textbox style="mso-next-textbox:#_x0000_s1034">
                <w:txbxContent>
                  <w:p w:rsidR="00BB0BA4" w:rsidRDefault="00BB0BA4" w:rsidP="008F1069">
                    <w:pPr>
                      <w:jc w:val="center"/>
                      <w:rPr>
                        <w:b/>
                        <w:sz w:val="18"/>
                        <w:szCs w:val="18"/>
                      </w:rPr>
                    </w:pPr>
                    <w:r>
                      <w:rPr>
                        <w:b/>
                        <w:sz w:val="18"/>
                        <w:szCs w:val="18"/>
                      </w:rPr>
                      <w:t>Project Assurance</w:t>
                    </w:r>
                  </w:p>
                  <w:p w:rsidR="00BB0BA4" w:rsidRPr="0086371F" w:rsidRDefault="00BB0BA4" w:rsidP="00900031">
                    <w:pPr>
                      <w:jc w:val="center"/>
                      <w:rPr>
                        <w:sz w:val="16"/>
                        <w:szCs w:val="16"/>
                      </w:rPr>
                    </w:pPr>
                    <w:r w:rsidRPr="0086371F">
                      <w:rPr>
                        <w:sz w:val="16"/>
                        <w:szCs w:val="16"/>
                      </w:rPr>
                      <w:t>(</w:t>
                    </w:r>
                    <w:proofErr w:type="gramStart"/>
                    <w:r>
                      <w:rPr>
                        <w:sz w:val="16"/>
                        <w:szCs w:val="16"/>
                      </w:rPr>
                      <w:t>by</w:t>
                    </w:r>
                    <w:proofErr w:type="gramEnd"/>
                    <w:r>
                      <w:rPr>
                        <w:sz w:val="16"/>
                        <w:szCs w:val="16"/>
                      </w:rPr>
                      <w:t xml:space="preserve"> Board members or delegated to other individuals</w:t>
                    </w:r>
                    <w:r w:rsidRPr="0086371F">
                      <w:rPr>
                        <w:sz w:val="16"/>
                        <w:szCs w:val="16"/>
                      </w:rPr>
                      <w:t>)</w:t>
                    </w:r>
                  </w:p>
                  <w:p w:rsidR="00BB0BA4" w:rsidRPr="0086371F" w:rsidRDefault="00BB0BA4" w:rsidP="008F1069">
                    <w:pPr>
                      <w:jc w:val="center"/>
                      <w:rPr>
                        <w:sz w:val="16"/>
                        <w:szCs w:val="16"/>
                      </w:rPr>
                    </w:pPr>
                  </w:p>
                  <w:p w:rsidR="00BB0BA4" w:rsidRPr="00EB563F" w:rsidRDefault="00BB0BA4" w:rsidP="008F1069">
                    <w:pPr>
                      <w:pStyle w:val="BodyText3"/>
                      <w:jc w:val="center"/>
                      <w:rPr>
                        <w:b/>
                        <w:bCs/>
                        <w:sz w:val="20"/>
                      </w:rPr>
                    </w:pPr>
                  </w:p>
                </w:txbxContent>
              </v:textbox>
            </v:rect>
            <v:rect id="_x0000_s1035" style="position:absolute;left:7560;top:7908;width:2160;height:900" fillcolor="#fc9">
              <v:shadow on="t" opacity=".5" offset="6pt,6pt"/>
              <v:textbox style="mso-next-textbox:#_x0000_s1035">
                <w:txbxContent>
                  <w:p w:rsidR="00BB0BA4" w:rsidRDefault="00BB0BA4" w:rsidP="008F1069">
                    <w:pPr>
                      <w:jc w:val="center"/>
                      <w:rPr>
                        <w:b/>
                        <w:sz w:val="18"/>
                        <w:szCs w:val="18"/>
                      </w:rPr>
                    </w:pPr>
                    <w:r>
                      <w:rPr>
                        <w:b/>
                        <w:sz w:val="18"/>
                        <w:szCs w:val="18"/>
                      </w:rPr>
                      <w:t>Project Support</w:t>
                    </w:r>
                  </w:p>
                  <w:p w:rsidR="00BB0BA4" w:rsidRDefault="00BB0BA4" w:rsidP="008F1069">
                    <w:pPr>
                      <w:spacing w:before="120"/>
                      <w:jc w:val="center"/>
                      <w:rPr>
                        <w:sz w:val="18"/>
                        <w:szCs w:val="18"/>
                      </w:rPr>
                    </w:pPr>
                  </w:p>
                </w:txbxContent>
              </v:textbox>
            </v:rect>
            <v:shape id="_x0000_s1036" type="#_x0000_t32" style="position:absolute;left:7020;top:8358;width:540;height:1;flip:y" o:connectortype="straight"/>
            <v:roundrect id="_x0000_s1037" style="position:absolute;left:2160;top:5028;width:7740;height:540" arcsize="10923f" fillcolor="#9cf">
              <v:textbox style="mso-next-textbox:#_x0000_s1037">
                <w:txbxContent>
                  <w:p w:rsidR="00BB0BA4" w:rsidRPr="001D0B24" w:rsidRDefault="00BB0BA4" w:rsidP="008F1069">
                    <w:pPr>
                      <w:spacing w:after="0"/>
                      <w:jc w:val="center"/>
                      <w:rPr>
                        <w:b/>
                        <w:sz w:val="24"/>
                      </w:rPr>
                    </w:pPr>
                    <w:r w:rsidRPr="001D0B24">
                      <w:rPr>
                        <w:b/>
                        <w:sz w:val="24"/>
                      </w:rPr>
                      <w:t>Project Organisation Structure</w:t>
                    </w:r>
                  </w:p>
                </w:txbxContent>
              </v:textbox>
            </v:roundrect>
            <v:rect id="_x0000_s1038" style="position:absolute;left:2160;top:9168;width:2340;height:1080" fillcolor="#ff9">
              <v:shadow on="t" opacity=".5" offset="6pt,6pt"/>
              <v:textbox style="mso-next-textbox:#_x0000_s1038">
                <w:txbxContent>
                  <w:p w:rsidR="00BB0BA4" w:rsidRDefault="00BB0BA4" w:rsidP="008F1069">
                    <w:pPr>
                      <w:jc w:val="center"/>
                      <w:rPr>
                        <w:b/>
                        <w:sz w:val="18"/>
                        <w:szCs w:val="18"/>
                      </w:rPr>
                    </w:pPr>
                    <w:r>
                      <w:rPr>
                        <w:b/>
                        <w:sz w:val="18"/>
                        <w:szCs w:val="18"/>
                      </w:rPr>
                      <w:t>TEAM A</w:t>
                    </w:r>
                  </w:p>
                  <w:p w:rsidR="00BB0BA4" w:rsidRDefault="00BB0BA4" w:rsidP="008F1069">
                    <w:pPr>
                      <w:jc w:val="center"/>
                      <w:rPr>
                        <w:sz w:val="18"/>
                        <w:szCs w:val="18"/>
                      </w:rPr>
                    </w:pPr>
                  </w:p>
                  <w:p w:rsidR="00BB0BA4" w:rsidRDefault="00BB0BA4" w:rsidP="008F1069">
                    <w:pPr>
                      <w:jc w:val="center"/>
                      <w:rPr>
                        <w:sz w:val="18"/>
                        <w:szCs w:val="18"/>
                      </w:rPr>
                    </w:pPr>
                  </w:p>
                </w:txbxContent>
              </v:textbox>
            </v:rect>
            <v:rect id="_x0000_s1039" style="position:absolute;left:7380;top:9168;width:2340;height:1080" fillcolor="#ff9">
              <v:shadow on="t" opacity=".5" offset="6pt,6pt"/>
              <v:textbox style="mso-next-textbox:#_x0000_s1039">
                <w:txbxContent>
                  <w:p w:rsidR="00BB0BA4" w:rsidRDefault="00BB0BA4" w:rsidP="008F1069">
                    <w:pPr>
                      <w:jc w:val="center"/>
                      <w:rPr>
                        <w:b/>
                        <w:sz w:val="18"/>
                        <w:szCs w:val="18"/>
                      </w:rPr>
                    </w:pPr>
                    <w:r>
                      <w:rPr>
                        <w:b/>
                        <w:sz w:val="18"/>
                        <w:szCs w:val="18"/>
                      </w:rPr>
                      <w:t>TEAM C</w:t>
                    </w:r>
                  </w:p>
                  <w:p w:rsidR="00BB0BA4" w:rsidRPr="00EB563F" w:rsidRDefault="00BB0BA4" w:rsidP="008F1069">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4455;top:7683;width:360;height:2610;rotation:90" o:connectortype="elbow" adj="10740,-59040,-339120"/>
            <v:shape id="_x0000_s1041" type="#_x0000_t34" style="position:absolute;left:7065;top:7683;width:360;height:2610;rotation:90;flip:x" o:connectortype="elbow" adj="10740,59040,-339120"/>
            <v:rect id="_x0000_s1042" style="position:absolute;left:4680;top:9168;width:2520;height:1080" fillcolor="#ff9">
              <v:shadow on="t" opacity=".5" offset="6pt,6pt"/>
              <v:textbox style="mso-next-textbox:#_x0000_s1042">
                <w:txbxContent>
                  <w:p w:rsidR="00BB0BA4" w:rsidRDefault="00BB0BA4" w:rsidP="008F1069">
                    <w:pPr>
                      <w:jc w:val="center"/>
                      <w:rPr>
                        <w:b/>
                        <w:sz w:val="18"/>
                        <w:szCs w:val="18"/>
                      </w:rPr>
                    </w:pPr>
                    <w:r>
                      <w:rPr>
                        <w:b/>
                        <w:sz w:val="18"/>
                        <w:szCs w:val="18"/>
                      </w:rPr>
                      <w:t>TEAM B</w:t>
                    </w:r>
                  </w:p>
                  <w:p w:rsidR="00BB0BA4" w:rsidRPr="00EB563F" w:rsidRDefault="00BB0BA4" w:rsidP="008F1069">
                    <w:pPr>
                      <w:jc w:val="center"/>
                      <w:rPr>
                        <w:sz w:val="20"/>
                        <w:szCs w:val="20"/>
                      </w:rPr>
                    </w:pPr>
                  </w:p>
                </w:txbxContent>
              </v:textbox>
            </v:rect>
            <v:shape id="_x0000_s1043" type="#_x0000_t32" style="position:absolute;left:5940;top:8808;width:1;height:360" o:connectortype="straight"/>
            <v:shape id="_x0000_s1044" type="#_x0000_t34" style="position:absolute;left:4410;top:5658;width:180;height:2880;rotation:270" o:connectortype="elbow" adj=",-41355,-332640"/>
            <w10:wrap type="none"/>
            <w10:anchorlock/>
          </v:group>
        </w:pict>
      </w:r>
    </w:p>
    <w:p w:rsidR="008F1069" w:rsidRPr="00943F97" w:rsidRDefault="008F1069" w:rsidP="008F1069">
      <w:pPr>
        <w:rPr>
          <w:rFonts w:asciiTheme="minorBidi" w:hAnsiTheme="minorBidi" w:cstheme="minorBidi"/>
          <w:i/>
        </w:rPr>
      </w:pPr>
    </w:p>
    <w:p w:rsidR="008F1069" w:rsidRPr="00943F97" w:rsidRDefault="008F1069" w:rsidP="008F1069">
      <w:pPr>
        <w:rPr>
          <w:rFonts w:asciiTheme="minorBidi" w:hAnsiTheme="minorBidi" w:cstheme="minorBidi"/>
          <w:i/>
        </w:rPr>
      </w:pPr>
    </w:p>
    <w:p w:rsidR="00BA7B91" w:rsidRPr="00943F97" w:rsidRDefault="00BA7B91" w:rsidP="00BA7B91">
      <w:pPr>
        <w:spacing w:line="276" w:lineRule="auto"/>
        <w:contextualSpacing/>
        <w:outlineLvl w:val="0"/>
        <w:rPr>
          <w:rFonts w:asciiTheme="minorBidi" w:hAnsiTheme="minorBidi" w:cstheme="minorBidi"/>
          <w:b/>
          <w:sz w:val="20"/>
          <w:szCs w:val="20"/>
        </w:rPr>
      </w:pPr>
      <w:bookmarkStart w:id="0" w:name="_Toc229904232"/>
      <w:r w:rsidRPr="00943F97">
        <w:rPr>
          <w:rFonts w:asciiTheme="minorBidi" w:hAnsiTheme="minorBidi" w:cstheme="minorBidi"/>
          <w:b/>
          <w:sz w:val="20"/>
          <w:szCs w:val="20"/>
        </w:rPr>
        <w:t>Project Board</w:t>
      </w:r>
      <w:bookmarkEnd w:id="0"/>
    </w:p>
    <w:p w:rsidR="00BA7B91" w:rsidRPr="00943F97" w:rsidRDefault="00BA7B91" w:rsidP="00BA7B91">
      <w:pPr>
        <w:spacing w:line="276" w:lineRule="auto"/>
        <w:contextualSpacing/>
        <w:rPr>
          <w:rFonts w:asciiTheme="minorBidi" w:hAnsiTheme="minorBidi" w:cstheme="minorBidi"/>
          <w:sz w:val="16"/>
          <w:szCs w:val="16"/>
        </w:rPr>
      </w:pPr>
    </w:p>
    <w:p w:rsidR="00BA7B91" w:rsidRPr="00943F97" w:rsidRDefault="00BA7B91" w:rsidP="00BA7B91">
      <w:pPr>
        <w:spacing w:line="276" w:lineRule="auto"/>
        <w:contextualSpacing/>
        <w:rPr>
          <w:rFonts w:asciiTheme="minorBidi" w:hAnsiTheme="minorBidi" w:cstheme="minorBidi"/>
          <w:szCs w:val="22"/>
        </w:rPr>
      </w:pPr>
      <w:r w:rsidRPr="00943F97">
        <w:rPr>
          <w:rFonts w:asciiTheme="minorBidi" w:hAnsiTheme="minorBidi" w:cstheme="minorBidi"/>
          <w:szCs w:val="22"/>
        </w:rPr>
        <w:t xml:space="preserve">The Project Board is the group responsible for making by consensus, management decisions for a project when guidance is required by the Project Manager, including recommendation for UNDP/Implementing Partner approval of project plans and revisions. In order to ensure UNDP’s ultimate accountability, Project Board decisions should be made in accordance to standards that shall ensure management for development results, best value money, fairness, integrity, transparency and effective international competition. In case a consensus cannot be reached within the Board, final decision shall rest with the UNDP Programme Officer. In addition, the Project Board plays a critical role in UNDP commissioned project evaluations by quality assuring the evaluation process and products, and using evaluations for performance improvement, accountability and learning. Project reviews by this group are made at designated decision points during the running of the project, or as necessary when raised by the Project Manager. This group is consulted by the Project Manager for decisions when Project Manager's tolerances (normally in </w:t>
      </w:r>
      <w:r w:rsidRPr="00943F97">
        <w:rPr>
          <w:rFonts w:asciiTheme="minorBidi" w:hAnsiTheme="minorBidi" w:cstheme="minorBidi"/>
          <w:szCs w:val="22"/>
        </w:rPr>
        <w:lastRenderedPageBreak/>
        <w:t xml:space="preserve">terms of time and budget) have been exceeded (flexibility). Based on the approved annual work plan (AWP), the Project Board may review and approve project quarterly plans when required and authorizes any major deviation from these agreed quarterly plans. It is the authority that signs off the completion of each quarterly plan as well as authorizes the start of the next quarterly plan. It ensures that required resources are committed and arbitrates on any conflicts within the project or negotiates a solution to any problems between the projects and external bodies. In addition, it approves the appointment and responsibilities of the Project Manager and any delegation of its Project Assurance responsibilities. </w:t>
      </w:r>
    </w:p>
    <w:p w:rsidR="00BA7B91" w:rsidRPr="00943F97" w:rsidRDefault="00BA7B91" w:rsidP="00BA7B91">
      <w:pPr>
        <w:spacing w:line="276" w:lineRule="auto"/>
        <w:contextualSpacing/>
        <w:rPr>
          <w:rFonts w:asciiTheme="minorBidi" w:hAnsiTheme="minorBidi" w:cstheme="minorBidi"/>
          <w:szCs w:val="22"/>
        </w:rPr>
      </w:pPr>
    </w:p>
    <w:p w:rsidR="00BA7B91" w:rsidRPr="00943F97" w:rsidRDefault="00BA7B91" w:rsidP="00BA7B91">
      <w:pPr>
        <w:spacing w:line="276" w:lineRule="auto"/>
        <w:contextualSpacing/>
        <w:rPr>
          <w:rFonts w:asciiTheme="minorBidi" w:hAnsiTheme="minorBidi" w:cstheme="minorBidi"/>
          <w:szCs w:val="22"/>
        </w:rPr>
      </w:pPr>
      <w:r w:rsidRPr="00943F97">
        <w:rPr>
          <w:rFonts w:asciiTheme="minorBidi" w:hAnsiTheme="minorBidi" w:cstheme="minorBidi"/>
          <w:szCs w:val="22"/>
        </w:rPr>
        <w:t>The Project Board will consist of the following roles:</w:t>
      </w:r>
    </w:p>
    <w:p w:rsidR="00BA7B91" w:rsidRPr="00943F97" w:rsidRDefault="00BA7B91" w:rsidP="00BA7B91">
      <w:pPr>
        <w:spacing w:line="276" w:lineRule="auto"/>
        <w:contextualSpacing/>
        <w:rPr>
          <w:rFonts w:asciiTheme="minorBidi" w:hAnsiTheme="minorBidi" w:cstheme="minorBidi"/>
          <w:szCs w:val="22"/>
        </w:rPr>
      </w:pPr>
    </w:p>
    <w:p w:rsidR="00BB0BA4" w:rsidRDefault="00BA7B91">
      <w:pPr>
        <w:numPr>
          <w:ilvl w:val="0"/>
          <w:numId w:val="17"/>
        </w:numPr>
        <w:tabs>
          <w:tab w:val="clear" w:pos="504"/>
        </w:tabs>
        <w:overflowPunct w:val="0"/>
        <w:autoSpaceDE w:val="0"/>
        <w:autoSpaceDN w:val="0"/>
        <w:adjustRightInd w:val="0"/>
        <w:spacing w:after="0" w:line="276" w:lineRule="auto"/>
        <w:ind w:left="720"/>
        <w:contextualSpacing/>
        <w:textAlignment w:val="baseline"/>
        <w:rPr>
          <w:rFonts w:asciiTheme="minorBidi" w:hAnsiTheme="minorBidi" w:cstheme="minorBidi"/>
          <w:szCs w:val="22"/>
        </w:rPr>
      </w:pPr>
      <w:r w:rsidRPr="00943F97">
        <w:rPr>
          <w:rFonts w:asciiTheme="minorBidi" w:hAnsiTheme="minorBidi" w:cstheme="minorBidi"/>
          <w:szCs w:val="22"/>
        </w:rPr>
        <w:t>Executive, representing project ownership, and acting as chair of the board, in this case, the UNDP Resident Representative or Deputy Resident Representative or Assistant Resident Representative;</w:t>
      </w:r>
    </w:p>
    <w:p w:rsidR="00BB0BA4" w:rsidRDefault="00BA7B91">
      <w:pPr>
        <w:numPr>
          <w:ilvl w:val="0"/>
          <w:numId w:val="17"/>
        </w:numPr>
        <w:tabs>
          <w:tab w:val="clear" w:pos="504"/>
        </w:tabs>
        <w:overflowPunct w:val="0"/>
        <w:autoSpaceDE w:val="0"/>
        <w:autoSpaceDN w:val="0"/>
        <w:adjustRightInd w:val="0"/>
        <w:spacing w:after="0" w:line="276" w:lineRule="auto"/>
        <w:ind w:left="720"/>
        <w:contextualSpacing/>
        <w:textAlignment w:val="baseline"/>
        <w:rPr>
          <w:rFonts w:asciiTheme="minorBidi" w:hAnsiTheme="minorBidi" w:cstheme="minorBidi"/>
          <w:szCs w:val="22"/>
        </w:rPr>
      </w:pPr>
      <w:r w:rsidRPr="00943F97">
        <w:rPr>
          <w:rFonts w:asciiTheme="minorBidi" w:hAnsiTheme="minorBidi" w:cstheme="minorBidi"/>
          <w:szCs w:val="22"/>
        </w:rPr>
        <w:t>Senior Supplier, to provide services for implementation of the programme, in this case UNDP;</w:t>
      </w:r>
    </w:p>
    <w:p w:rsidR="00BB0BA4" w:rsidRDefault="00BA7B91">
      <w:pPr>
        <w:numPr>
          <w:ilvl w:val="0"/>
          <w:numId w:val="17"/>
        </w:numPr>
        <w:tabs>
          <w:tab w:val="clear" w:pos="504"/>
        </w:tabs>
        <w:overflowPunct w:val="0"/>
        <w:autoSpaceDE w:val="0"/>
        <w:autoSpaceDN w:val="0"/>
        <w:adjustRightInd w:val="0"/>
        <w:spacing w:after="0" w:line="276" w:lineRule="auto"/>
        <w:ind w:left="720"/>
        <w:contextualSpacing/>
        <w:textAlignment w:val="baseline"/>
        <w:rPr>
          <w:rFonts w:asciiTheme="minorBidi" w:hAnsiTheme="minorBidi" w:cstheme="minorBidi"/>
          <w:szCs w:val="22"/>
        </w:rPr>
      </w:pPr>
      <w:r w:rsidRPr="00943F97">
        <w:rPr>
          <w:rFonts w:asciiTheme="minorBidi" w:hAnsiTheme="minorBidi" w:cstheme="minorBidi"/>
          <w:szCs w:val="22"/>
        </w:rPr>
        <w:t>Senior User, to ensure the realization of project benefits, in this case, Ministry of Foreign Trade and Economic Relations (</w:t>
      </w:r>
      <w:proofErr w:type="spellStart"/>
      <w:r w:rsidRPr="00943F97">
        <w:rPr>
          <w:rFonts w:asciiTheme="minorBidi" w:hAnsiTheme="minorBidi" w:cstheme="minorBidi"/>
          <w:szCs w:val="22"/>
        </w:rPr>
        <w:t>MoFTER</w:t>
      </w:r>
      <w:proofErr w:type="spellEnd"/>
      <w:r w:rsidRPr="00943F97">
        <w:rPr>
          <w:rFonts w:asciiTheme="minorBidi" w:hAnsiTheme="minorBidi" w:cstheme="minorBidi"/>
          <w:szCs w:val="22"/>
        </w:rPr>
        <w:t>).</w:t>
      </w:r>
    </w:p>
    <w:p w:rsidR="00BA7B91" w:rsidRPr="00943F97" w:rsidRDefault="00BA7B91" w:rsidP="00BA7B91">
      <w:pPr>
        <w:overflowPunct w:val="0"/>
        <w:autoSpaceDE w:val="0"/>
        <w:autoSpaceDN w:val="0"/>
        <w:adjustRightInd w:val="0"/>
        <w:spacing w:line="276" w:lineRule="auto"/>
        <w:contextualSpacing/>
        <w:textAlignment w:val="baseline"/>
        <w:rPr>
          <w:rFonts w:asciiTheme="minorBidi" w:hAnsiTheme="minorBidi" w:cstheme="minorBidi"/>
          <w:sz w:val="20"/>
          <w:szCs w:val="20"/>
        </w:rPr>
      </w:pPr>
    </w:p>
    <w:p w:rsidR="00BA7B91" w:rsidRPr="00943F97" w:rsidRDefault="00BA7B91" w:rsidP="00BA7B91">
      <w:pPr>
        <w:spacing w:line="276" w:lineRule="auto"/>
        <w:contextualSpacing/>
        <w:rPr>
          <w:rFonts w:asciiTheme="minorBidi" w:hAnsiTheme="minorBidi" w:cstheme="minorBidi"/>
          <w:sz w:val="20"/>
          <w:szCs w:val="20"/>
        </w:rPr>
      </w:pPr>
    </w:p>
    <w:p w:rsidR="00BA7B91" w:rsidRPr="00943F97" w:rsidRDefault="00BA7B91" w:rsidP="00BA7B91">
      <w:pPr>
        <w:spacing w:line="276" w:lineRule="auto"/>
        <w:contextualSpacing/>
        <w:outlineLvl w:val="0"/>
        <w:rPr>
          <w:rFonts w:asciiTheme="minorBidi" w:hAnsiTheme="minorBidi" w:cstheme="minorBidi"/>
          <w:b/>
          <w:sz w:val="20"/>
          <w:szCs w:val="20"/>
        </w:rPr>
      </w:pPr>
      <w:bookmarkStart w:id="1" w:name="_Toc229904233"/>
      <w:r w:rsidRPr="00943F97">
        <w:rPr>
          <w:rFonts w:asciiTheme="minorBidi" w:hAnsiTheme="minorBidi" w:cstheme="minorBidi"/>
          <w:b/>
          <w:sz w:val="20"/>
          <w:szCs w:val="20"/>
        </w:rPr>
        <w:t>Project Assurance</w:t>
      </w:r>
      <w:bookmarkEnd w:id="1"/>
    </w:p>
    <w:p w:rsidR="00BA7B91" w:rsidRPr="00943F97" w:rsidRDefault="00BA7B91" w:rsidP="00BA7B91">
      <w:pPr>
        <w:spacing w:line="276" w:lineRule="auto"/>
        <w:contextualSpacing/>
        <w:rPr>
          <w:rFonts w:asciiTheme="minorBidi" w:hAnsiTheme="minorBidi" w:cstheme="minorBidi"/>
          <w:b/>
          <w:sz w:val="20"/>
          <w:szCs w:val="20"/>
        </w:rPr>
      </w:pPr>
    </w:p>
    <w:p w:rsidR="00BA7B91" w:rsidRPr="00943F97" w:rsidRDefault="00BA7B91" w:rsidP="00BA7B91">
      <w:pPr>
        <w:spacing w:line="276" w:lineRule="auto"/>
        <w:contextualSpacing/>
        <w:rPr>
          <w:rFonts w:asciiTheme="minorBidi" w:hAnsiTheme="minorBidi" w:cstheme="minorBidi"/>
          <w:szCs w:val="22"/>
        </w:rPr>
      </w:pPr>
      <w:r w:rsidRPr="00943F97">
        <w:rPr>
          <w:rFonts w:asciiTheme="minorBidi" w:hAnsiTheme="minorBidi" w:cstheme="minorBidi"/>
          <w:szCs w:val="22"/>
        </w:rPr>
        <w:t xml:space="preserve">Project Assurance is the responsibility of each Project Board member; however the role can be delegated. The project assurance role supports the Project Board by carrying out objective and independent project oversight and monitoring functions. This role ensures appropriate project management milestones are managed and completed. Project Assurance has to be independent of the Project Manager; therefore, the Project Board cannot delegate any of its assurance responsibilities to the Project Manager. The role of Project Assurance will be performed by the UNDP Programme Officer. </w:t>
      </w:r>
    </w:p>
    <w:p w:rsidR="00BA7B91" w:rsidRPr="00943F97" w:rsidRDefault="00BA7B91" w:rsidP="00BA7B91">
      <w:pPr>
        <w:spacing w:line="276" w:lineRule="auto"/>
        <w:contextualSpacing/>
        <w:rPr>
          <w:rFonts w:asciiTheme="minorBidi" w:hAnsiTheme="minorBidi" w:cstheme="minorBidi"/>
          <w:sz w:val="16"/>
          <w:szCs w:val="16"/>
        </w:rPr>
      </w:pPr>
    </w:p>
    <w:p w:rsidR="00BA7B91" w:rsidRPr="00943F97" w:rsidRDefault="00BA7B91" w:rsidP="00BA7B91">
      <w:pPr>
        <w:spacing w:line="276" w:lineRule="auto"/>
        <w:contextualSpacing/>
        <w:outlineLvl w:val="0"/>
        <w:rPr>
          <w:rFonts w:asciiTheme="minorBidi" w:hAnsiTheme="minorBidi" w:cstheme="minorBidi"/>
          <w:b/>
          <w:sz w:val="20"/>
          <w:szCs w:val="20"/>
        </w:rPr>
      </w:pPr>
      <w:bookmarkStart w:id="2" w:name="_Toc229904234"/>
      <w:r w:rsidRPr="00943F97">
        <w:rPr>
          <w:rFonts w:asciiTheme="minorBidi" w:hAnsiTheme="minorBidi" w:cstheme="minorBidi"/>
          <w:b/>
          <w:sz w:val="20"/>
          <w:szCs w:val="20"/>
        </w:rPr>
        <w:t>Project Management</w:t>
      </w:r>
      <w:bookmarkEnd w:id="2"/>
    </w:p>
    <w:p w:rsidR="00BA7B91" w:rsidRPr="00943F97" w:rsidRDefault="00BA7B91" w:rsidP="00BA7B91">
      <w:pPr>
        <w:spacing w:line="276" w:lineRule="auto"/>
        <w:contextualSpacing/>
        <w:rPr>
          <w:rFonts w:asciiTheme="minorBidi" w:hAnsiTheme="minorBidi" w:cstheme="minorBidi"/>
          <w:sz w:val="20"/>
          <w:szCs w:val="20"/>
        </w:rPr>
      </w:pPr>
    </w:p>
    <w:p w:rsidR="00BA7B91" w:rsidRPr="00943F97" w:rsidRDefault="00BA7B91" w:rsidP="00BA7B91">
      <w:pPr>
        <w:spacing w:line="276" w:lineRule="auto"/>
        <w:contextualSpacing/>
        <w:rPr>
          <w:rFonts w:asciiTheme="minorBidi" w:hAnsiTheme="minorBidi" w:cstheme="minorBidi"/>
          <w:szCs w:val="22"/>
        </w:rPr>
      </w:pPr>
      <w:r w:rsidRPr="00943F97">
        <w:rPr>
          <w:rFonts w:asciiTheme="minorBidi" w:hAnsiTheme="minorBidi" w:cstheme="minorBidi"/>
          <w:szCs w:val="22"/>
        </w:rPr>
        <w:t xml:space="preserve">In line with standard practice, the Project will be guided and supported from UNDP BiH and Regional and Rural Development Cluster. The Project Manager will have the responsibility to oversee project implementation on a day-to-day basis on behalf of the Project Board.  S/he will be responsible for day-to-day management and will ensure that the project produces the results specified, to the required corporate standards and within the constraints of time and cost.  S/he will coordinate with and report to the Programme Analyst and the UNDP BiH DRR/ARR, and will consult with the Project Board. </w:t>
      </w:r>
    </w:p>
    <w:p w:rsidR="001411C6" w:rsidRDefault="001411C6" w:rsidP="00235F3D">
      <w:pPr>
        <w:ind w:left="360"/>
        <w:rPr>
          <w:i/>
        </w:rPr>
      </w:pPr>
    </w:p>
    <w:p w:rsidR="008F1069" w:rsidRPr="001D0B24" w:rsidRDefault="008F1069" w:rsidP="008F1069">
      <w:pPr>
        <w:rPr>
          <w:i/>
        </w:rPr>
      </w:pPr>
    </w:p>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Pr="008B5186" w:rsidRDefault="008F1069" w:rsidP="008F1069">
      <w:pPr>
        <w:pStyle w:val="Heading1"/>
      </w:pPr>
      <w:r>
        <w:br w:type="page"/>
      </w:r>
      <w:r w:rsidRPr="008B5186">
        <w:lastRenderedPageBreak/>
        <w:t>Monitoring Framework</w:t>
      </w:r>
      <w:r>
        <w:t xml:space="preserve"> And Evaluation</w:t>
      </w:r>
    </w:p>
    <w:p w:rsidR="008F1069" w:rsidRDefault="008F1069" w:rsidP="008F1069"/>
    <w:p w:rsidR="008F1069" w:rsidRDefault="008F1069" w:rsidP="008F1069">
      <w:r>
        <w:t>In accordance with the programming policies and procedures outlined in the UNDP User Guide, the project will be monitored through the following:</w:t>
      </w:r>
    </w:p>
    <w:p w:rsidR="008F1069" w:rsidRDefault="008F1069" w:rsidP="008F1069"/>
    <w:p w:rsidR="008F1069" w:rsidRPr="005F41A2" w:rsidRDefault="008F1069" w:rsidP="008F1069">
      <w:pPr>
        <w:rPr>
          <w:rFonts w:cs="Arial"/>
          <w:szCs w:val="22"/>
          <w:u w:val="single"/>
        </w:rPr>
      </w:pPr>
      <w:r w:rsidRPr="005F41A2">
        <w:rPr>
          <w:rFonts w:cs="Arial"/>
          <w:szCs w:val="22"/>
          <w:u w:val="single"/>
        </w:rPr>
        <w:t xml:space="preserve">Within the annual cycle </w:t>
      </w:r>
    </w:p>
    <w:p w:rsidR="00CB63A1" w:rsidRPr="00CB63A1" w:rsidRDefault="00CB63A1" w:rsidP="009770A6">
      <w:pPr>
        <w:numPr>
          <w:ilvl w:val="0"/>
          <w:numId w:val="10"/>
        </w:numPr>
        <w:spacing w:after="120"/>
        <w:rPr>
          <w:rFonts w:cs="Arial"/>
          <w:szCs w:val="22"/>
          <w:lang w:val="en-US"/>
        </w:rPr>
      </w:pPr>
      <w:r>
        <w:rPr>
          <w:rFonts w:cs="Arial"/>
          <w:szCs w:val="22"/>
        </w:rPr>
        <w:t>On a quarterly basis, a</w:t>
      </w:r>
      <w:r w:rsidR="008F1069" w:rsidRPr="005F41A2">
        <w:rPr>
          <w:rFonts w:cs="Arial"/>
          <w:szCs w:val="22"/>
        </w:rPr>
        <w:t xml:space="preserve"> quality assessment shall record progress towards the completion of key </w:t>
      </w:r>
      <w:r>
        <w:rPr>
          <w:rFonts w:cs="Arial"/>
          <w:szCs w:val="22"/>
        </w:rPr>
        <w:t>results</w:t>
      </w:r>
      <w:r w:rsidR="008F1069" w:rsidRPr="005F41A2">
        <w:rPr>
          <w:rFonts w:cs="Arial"/>
          <w:szCs w:val="22"/>
        </w:rPr>
        <w:t xml:space="preserve">, based on quality criteria and methods captured </w:t>
      </w:r>
      <w:r>
        <w:rPr>
          <w:rFonts w:cs="Arial"/>
          <w:szCs w:val="22"/>
        </w:rPr>
        <w:t xml:space="preserve">in </w:t>
      </w:r>
      <w:r w:rsidR="008F1069" w:rsidRPr="005F41A2">
        <w:rPr>
          <w:rFonts w:cs="Arial"/>
          <w:szCs w:val="22"/>
        </w:rPr>
        <w:t xml:space="preserve">the </w:t>
      </w:r>
      <w:r>
        <w:rPr>
          <w:rFonts w:cs="Arial"/>
          <w:szCs w:val="22"/>
        </w:rPr>
        <w:t xml:space="preserve">Quality Management </w:t>
      </w:r>
      <w:r w:rsidR="008F1069" w:rsidRPr="005F41A2">
        <w:rPr>
          <w:rFonts w:cs="Arial"/>
          <w:szCs w:val="22"/>
        </w:rPr>
        <w:t>table below.</w:t>
      </w:r>
    </w:p>
    <w:p w:rsidR="00CB63A1" w:rsidRDefault="008F1069" w:rsidP="009770A6">
      <w:pPr>
        <w:numPr>
          <w:ilvl w:val="0"/>
          <w:numId w:val="10"/>
        </w:numPr>
        <w:spacing w:after="120"/>
        <w:rPr>
          <w:rFonts w:cs="Arial"/>
          <w:szCs w:val="22"/>
          <w:lang w:val="en-US"/>
        </w:rPr>
      </w:pPr>
      <w:r w:rsidRPr="005F41A2">
        <w:rPr>
          <w:rFonts w:cs="Arial"/>
          <w:szCs w:val="22"/>
          <w:lang w:val="en-US"/>
        </w:rPr>
        <w:t xml:space="preserve">An Issue Log shall be activated in Atlas and updated by the Project Manager to facilitate tracking and resolution of potential problems or requests for change. </w:t>
      </w:r>
    </w:p>
    <w:p w:rsidR="00CB63A1" w:rsidRDefault="008F1069" w:rsidP="009770A6">
      <w:pPr>
        <w:numPr>
          <w:ilvl w:val="0"/>
          <w:numId w:val="10"/>
        </w:numPr>
        <w:spacing w:after="120"/>
        <w:rPr>
          <w:rFonts w:cs="Arial"/>
          <w:szCs w:val="22"/>
          <w:lang w:val="en-US"/>
        </w:rPr>
      </w:pPr>
      <w:r w:rsidRPr="005F41A2">
        <w:rPr>
          <w:rFonts w:cs="Arial"/>
          <w:szCs w:val="22"/>
          <w:lang w:val="en-US"/>
        </w:rPr>
        <w:t>Based on the initial risk analysis submitted (see annex 1), a risk log shall be activated in Atlas and regularly updated by reviewing the external environment that may affect the project implementation.</w:t>
      </w:r>
    </w:p>
    <w:p w:rsidR="00CB63A1" w:rsidRDefault="008F1069" w:rsidP="009770A6">
      <w:pPr>
        <w:numPr>
          <w:ilvl w:val="0"/>
          <w:numId w:val="10"/>
        </w:numPr>
        <w:spacing w:after="120"/>
        <w:rPr>
          <w:rFonts w:cs="Arial"/>
          <w:szCs w:val="22"/>
          <w:lang w:val="en-US"/>
        </w:rPr>
      </w:pPr>
      <w:r w:rsidRPr="005F41A2">
        <w:rPr>
          <w:rFonts w:cs="Arial"/>
          <w:color w:val="000000"/>
          <w:szCs w:val="22"/>
        </w:rPr>
        <w:t xml:space="preserve">Based on the above information recorded in Atlas, a </w:t>
      </w:r>
      <w:r w:rsidR="002A5C87">
        <w:rPr>
          <w:rFonts w:cs="Arial"/>
          <w:color w:val="000000"/>
          <w:szCs w:val="22"/>
        </w:rPr>
        <w:t>Project</w:t>
      </w:r>
      <w:r w:rsidRPr="005F41A2">
        <w:rPr>
          <w:rFonts w:cs="Arial"/>
          <w:color w:val="000000"/>
          <w:szCs w:val="22"/>
        </w:rPr>
        <w:t xml:space="preserve"> Progress Reports </w:t>
      </w:r>
      <w:r w:rsidR="002A5C87">
        <w:rPr>
          <w:rFonts w:cs="Arial"/>
          <w:color w:val="000000"/>
          <w:szCs w:val="22"/>
        </w:rPr>
        <w:t>(P</w:t>
      </w:r>
      <w:r>
        <w:rPr>
          <w:rFonts w:cs="Arial"/>
          <w:color w:val="000000"/>
          <w:szCs w:val="22"/>
        </w:rPr>
        <w:t xml:space="preserve">PR) </w:t>
      </w:r>
      <w:r w:rsidRPr="005F41A2">
        <w:rPr>
          <w:rFonts w:cs="Arial"/>
          <w:color w:val="000000"/>
          <w:szCs w:val="22"/>
        </w:rPr>
        <w:t>shall be submitted by the Project Manager to the Project Board through Project Assurance, using the standard report format available in the Executive Snapshot.</w:t>
      </w:r>
    </w:p>
    <w:p w:rsidR="00CB63A1" w:rsidRDefault="008F1069" w:rsidP="009770A6">
      <w:pPr>
        <w:numPr>
          <w:ilvl w:val="0"/>
          <w:numId w:val="9"/>
        </w:numPr>
        <w:spacing w:after="120"/>
        <w:jc w:val="left"/>
        <w:rPr>
          <w:rFonts w:cs="Arial"/>
          <w:szCs w:val="22"/>
          <w:lang w:val="en-US"/>
        </w:rPr>
      </w:pPr>
      <w:r w:rsidRPr="005F41A2">
        <w:rPr>
          <w:rFonts w:cs="Arial"/>
          <w:szCs w:val="22"/>
          <w:lang w:val="en-US"/>
        </w:rPr>
        <w:t>a project Lesson-learned log shall be activated and regularly updated to ensure on-going learning and adaptation within the organization, and to facilitate the preparation of the Lessons-learned Report at the end of the project</w:t>
      </w:r>
    </w:p>
    <w:p w:rsidR="008F1069" w:rsidRPr="005F41A2" w:rsidRDefault="008F1069" w:rsidP="009770A6">
      <w:pPr>
        <w:numPr>
          <w:ilvl w:val="0"/>
          <w:numId w:val="9"/>
        </w:numPr>
        <w:spacing w:after="120"/>
        <w:jc w:val="left"/>
        <w:rPr>
          <w:rFonts w:cs="Arial"/>
          <w:szCs w:val="22"/>
          <w:lang w:val="en-US"/>
        </w:rPr>
      </w:pPr>
      <w:r w:rsidRPr="005F41A2">
        <w:rPr>
          <w:rFonts w:cs="Arial"/>
          <w:szCs w:val="22"/>
          <w:lang w:val="en-US"/>
        </w:rPr>
        <w:t>a Monitoring Schedule Plan shall be activated in Atlas and updated to track key management actions/events</w:t>
      </w:r>
    </w:p>
    <w:p w:rsidR="008F1069" w:rsidRDefault="008F1069" w:rsidP="008F1069">
      <w:pPr>
        <w:spacing w:before="100" w:beforeAutospacing="1" w:after="100" w:afterAutospacing="1"/>
        <w:jc w:val="left"/>
        <w:rPr>
          <w:rFonts w:cs="Arial"/>
          <w:szCs w:val="22"/>
          <w:u w:val="single"/>
          <w:lang w:val="en-US"/>
        </w:rPr>
      </w:pPr>
      <w:r w:rsidRPr="005F41A2">
        <w:rPr>
          <w:rFonts w:cs="Arial"/>
          <w:szCs w:val="22"/>
          <w:u w:val="single"/>
          <w:lang w:val="en-US"/>
        </w:rPr>
        <w:t>Annually</w:t>
      </w:r>
    </w:p>
    <w:p w:rsidR="008F1069" w:rsidRPr="005F41A2" w:rsidRDefault="008F1069" w:rsidP="009770A6">
      <w:pPr>
        <w:numPr>
          <w:ilvl w:val="0"/>
          <w:numId w:val="11"/>
        </w:numPr>
        <w:spacing w:after="0"/>
        <w:jc w:val="left"/>
        <w:rPr>
          <w:rFonts w:cs="Arial"/>
          <w:szCs w:val="22"/>
          <w:lang w:val="en-US"/>
        </w:rPr>
      </w:pPr>
      <w:r w:rsidRPr="005F41A2">
        <w:rPr>
          <w:rFonts w:cs="Arial"/>
          <w:b/>
          <w:bCs/>
          <w:szCs w:val="22"/>
          <w:lang w:val="en-US"/>
        </w:rPr>
        <w:t>Annual Review Report</w:t>
      </w:r>
      <w:r w:rsidRPr="005F41A2">
        <w:rPr>
          <w:rFonts w:cs="Arial"/>
          <w:szCs w:val="22"/>
          <w:lang w:val="en-US"/>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8F1069" w:rsidRPr="006703D0" w:rsidRDefault="008F1069" w:rsidP="009770A6">
      <w:pPr>
        <w:numPr>
          <w:ilvl w:val="0"/>
          <w:numId w:val="11"/>
        </w:numPr>
        <w:spacing w:before="100" w:beforeAutospacing="1" w:after="100" w:afterAutospacing="1"/>
        <w:jc w:val="left"/>
      </w:pPr>
      <w:r w:rsidRPr="005F41A2">
        <w:rPr>
          <w:rFonts w:cs="Arial"/>
          <w:b/>
          <w:bCs/>
          <w:szCs w:val="22"/>
          <w:lang w:val="en-US"/>
        </w:rPr>
        <w:t>Annual Project Review</w:t>
      </w:r>
      <w:r w:rsidRPr="005F41A2">
        <w:rPr>
          <w:rFonts w:cs="Arial"/>
          <w:szCs w:val="22"/>
          <w:lang w:val="en-US"/>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rsidR="008F1069" w:rsidRDefault="008F1069" w:rsidP="008F1069"/>
    <w:p w:rsidR="00BA7B91" w:rsidRDefault="00BA7B91" w:rsidP="008F1069"/>
    <w:p w:rsidR="008F1069" w:rsidRDefault="008F1069" w:rsidP="0043514A">
      <w:pPr>
        <w:pStyle w:val="Heading1"/>
      </w:pPr>
      <w:r>
        <w:t>Legal Context</w:t>
      </w:r>
    </w:p>
    <w:p w:rsidR="00987C87" w:rsidRDefault="00987C87" w:rsidP="00987C87"/>
    <w:p w:rsidR="00BA7B91" w:rsidRPr="00BA7B91" w:rsidRDefault="00BA7B91" w:rsidP="00BA7B91">
      <w:pPr>
        <w:spacing w:line="288" w:lineRule="auto"/>
        <w:rPr>
          <w:rFonts w:asciiTheme="minorBidi" w:hAnsiTheme="minorBidi" w:cstheme="minorBidi"/>
          <w:szCs w:val="22"/>
        </w:rPr>
      </w:pPr>
      <w:r w:rsidRPr="00BA7B91">
        <w:rPr>
          <w:rFonts w:asciiTheme="minorBidi" w:hAnsiTheme="minorBidi" w:cstheme="minorBidi"/>
          <w:szCs w:val="22"/>
        </w:rPr>
        <w:t>This project document shall be the instrument referred to as such in Article 1 of the Standard Basic Assistance Agreement between the Government of Bosnia-Herzegovina and the United Nations Development Programme, signed by the parties on 7 December 1995. The host country implementing agency shall, for the purpose of the Standard Basic Assistance Agreement, refer to the government co-operating agency described in that Agreement.</w:t>
      </w:r>
    </w:p>
    <w:p w:rsidR="00BA7B91" w:rsidRPr="00BA7B91" w:rsidRDefault="00BA7B91" w:rsidP="00BA7B91">
      <w:pPr>
        <w:spacing w:line="288" w:lineRule="auto"/>
        <w:rPr>
          <w:rFonts w:asciiTheme="minorBidi" w:hAnsiTheme="minorBidi" w:cstheme="minorBidi"/>
          <w:szCs w:val="22"/>
        </w:rPr>
      </w:pPr>
    </w:p>
    <w:p w:rsidR="00BA7B91" w:rsidRPr="00BA7B91" w:rsidRDefault="00BA7B91" w:rsidP="00BA7B91">
      <w:pPr>
        <w:spacing w:line="288" w:lineRule="auto"/>
        <w:rPr>
          <w:rFonts w:asciiTheme="minorBidi" w:hAnsiTheme="minorBidi" w:cstheme="minorBidi"/>
          <w:szCs w:val="22"/>
        </w:rPr>
      </w:pPr>
      <w:r w:rsidRPr="00BA7B91">
        <w:rPr>
          <w:rFonts w:asciiTheme="minorBidi" w:hAnsiTheme="minorBidi" w:cstheme="minorBidi"/>
          <w:szCs w:val="22"/>
        </w:rPr>
        <w:lastRenderedPageBreak/>
        <w:t>The following types of revisions may be made to this project document with the signature of the UNDP Resident Representative only, provided s/he is assured that the other signatories of the project document have no objections to the proposed changes:</w:t>
      </w:r>
    </w:p>
    <w:p w:rsidR="00BA7B91" w:rsidRPr="00BA7B91" w:rsidRDefault="00BA7B91" w:rsidP="00BA7B91">
      <w:pPr>
        <w:spacing w:line="288" w:lineRule="auto"/>
        <w:rPr>
          <w:rFonts w:asciiTheme="minorBidi" w:hAnsiTheme="minorBidi" w:cstheme="minorBidi"/>
          <w:szCs w:val="22"/>
        </w:rPr>
      </w:pPr>
    </w:p>
    <w:p w:rsidR="00BA7B91" w:rsidRPr="00BA7B91" w:rsidRDefault="00BA7B91" w:rsidP="00BA7B91">
      <w:pPr>
        <w:spacing w:line="288" w:lineRule="auto"/>
        <w:rPr>
          <w:rFonts w:asciiTheme="minorBidi" w:hAnsiTheme="minorBidi" w:cstheme="minorBidi"/>
          <w:szCs w:val="22"/>
        </w:rPr>
      </w:pPr>
      <w:r w:rsidRPr="00BA7B91">
        <w:rPr>
          <w:rFonts w:asciiTheme="minorBidi" w:hAnsiTheme="minorBidi" w:cstheme="minorBidi"/>
          <w:szCs w:val="22"/>
        </w:rPr>
        <w:t>(a) Revisions in, or addition of, any of the annexes of the project document;</w:t>
      </w:r>
    </w:p>
    <w:p w:rsidR="00BA7B91" w:rsidRPr="00BA7B91" w:rsidRDefault="00BA7B91" w:rsidP="00BA7B91">
      <w:pPr>
        <w:spacing w:line="288" w:lineRule="auto"/>
        <w:rPr>
          <w:rFonts w:asciiTheme="minorBidi" w:hAnsiTheme="minorBidi" w:cstheme="minorBidi"/>
          <w:szCs w:val="22"/>
        </w:rPr>
      </w:pPr>
      <w:r w:rsidRPr="00BA7B91">
        <w:rPr>
          <w:rFonts w:asciiTheme="minorBidi" w:hAnsiTheme="minorBidi" w:cstheme="minorBidi"/>
          <w:szCs w:val="22"/>
        </w:rPr>
        <w:t xml:space="preserve">(b) Revisions which do not involve significant changes in the immediate objectives, outputs, or activities of a project, but are caused by the rearrangement of inputs already agreed to or by cost increases due to inflation; and </w:t>
      </w:r>
    </w:p>
    <w:p w:rsidR="00A42184" w:rsidRPr="00BA7B91" w:rsidRDefault="00BA7B91" w:rsidP="00BA7B91">
      <w:pPr>
        <w:tabs>
          <w:tab w:val="left" w:pos="10080"/>
        </w:tabs>
        <w:ind w:right="720"/>
        <w:rPr>
          <w:rFonts w:asciiTheme="minorBidi" w:hAnsiTheme="minorBidi" w:cstheme="minorBidi"/>
        </w:rPr>
      </w:pPr>
      <w:r w:rsidRPr="00BA7B91">
        <w:rPr>
          <w:rFonts w:asciiTheme="minorBidi" w:hAnsiTheme="minorBidi" w:cstheme="minorBidi"/>
          <w:szCs w:val="22"/>
        </w:rPr>
        <w:t>(c) Mandatory annual revisions which re-phase the delivery of agreed project inputs or increased expert or other costs due to inflation or take into account agency expenditure flexibility</w:t>
      </w:r>
    </w:p>
    <w:p w:rsidR="00BA7B91" w:rsidRDefault="00BA7B91" w:rsidP="0043514A"/>
    <w:p w:rsidR="00A42184" w:rsidRPr="003D19C7" w:rsidRDefault="00A42184" w:rsidP="0043514A">
      <w:r w:rsidRPr="003D19C7">
        <w:t xml:space="preserve">Consistent with the Article III of the Standard Basic Assistance Agreement, the responsibility for the safety and security of the executing agency and its personnel and property, and of UNDP’s property in the executing agency’s custody, rests with the </w:t>
      </w:r>
      <w:r w:rsidR="007473E3">
        <w:t>executing agency</w:t>
      </w:r>
      <w:r w:rsidRPr="003D19C7">
        <w:t xml:space="preserve">. </w:t>
      </w:r>
    </w:p>
    <w:p w:rsidR="00A42184" w:rsidRPr="003D19C7" w:rsidRDefault="00A42184" w:rsidP="0043514A">
      <w:r w:rsidRPr="003D19C7">
        <w:t>The executing agency shall:</w:t>
      </w:r>
    </w:p>
    <w:p w:rsidR="00A42184" w:rsidRPr="003D19C7" w:rsidRDefault="00A42184" w:rsidP="009770A6">
      <w:pPr>
        <w:numPr>
          <w:ilvl w:val="0"/>
          <w:numId w:val="6"/>
        </w:numPr>
      </w:pPr>
      <w:r w:rsidRPr="003D19C7">
        <w:t>put in place an appropriate security plan and maintain the security plan, taking into account the security situation in the country where the project is being carried;</w:t>
      </w:r>
    </w:p>
    <w:p w:rsidR="00A42184" w:rsidRPr="003D19C7" w:rsidRDefault="00A42184" w:rsidP="009770A6">
      <w:pPr>
        <w:numPr>
          <w:ilvl w:val="0"/>
          <w:numId w:val="6"/>
        </w:numPr>
      </w:pPr>
      <w:proofErr w:type="gramStart"/>
      <w:r w:rsidRPr="003D19C7">
        <w:t>assume</w:t>
      </w:r>
      <w:proofErr w:type="gramEnd"/>
      <w:r w:rsidRPr="003D19C7">
        <w:t xml:space="preserve"> all risks and liabilities related to the executing agency’s security, and the full implementation of the security plan.</w:t>
      </w:r>
    </w:p>
    <w:p w:rsidR="00A42184" w:rsidRPr="003D19C7" w:rsidRDefault="00A42184" w:rsidP="0043514A"/>
    <w:p w:rsidR="00A42184" w:rsidRDefault="00A42184" w:rsidP="0043514A">
      <w:r w:rsidRPr="003D19C7">
        <w:t>UNDP reserves the right to verify whether such a plan is in place, and to suggest modifications to the plan when necessary. Failure to maintain and implement an appropriate security plan as required hereunder shall be deemed a breach of this agreement.</w:t>
      </w:r>
    </w:p>
    <w:p w:rsidR="00A42184" w:rsidRPr="003D19C7" w:rsidRDefault="00A42184" w:rsidP="0043514A">
      <w:r>
        <w:t xml:space="preserve">The executing agency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w:t>
      </w:r>
      <w:r w:rsidRPr="0006502F">
        <w:t>via</w:t>
      </w:r>
      <w:r>
        <w:t xml:space="preserve"> </w:t>
      </w:r>
      <w:hyperlink r:id="rId15" w:history="1">
        <w:r w:rsidRPr="007962BA">
          <w:rPr>
            <w:rStyle w:val="Hyperlink"/>
          </w:rPr>
          <w:t>http://www.un.org/Docs/sc/committees/1267/1267ListEng.htm</w:t>
        </w:r>
      </w:hyperlink>
      <w:r w:rsidRPr="0006502F">
        <w:rPr>
          <w:color w:val="000080"/>
        </w:rPr>
        <w:t>.</w:t>
      </w:r>
      <w:r>
        <w:rPr>
          <w:color w:val="000080"/>
        </w:rPr>
        <w:t xml:space="preserve"> </w:t>
      </w:r>
      <w:r>
        <w:t xml:space="preserve">This provision must be included in all sub-contracts or sub-agreements entered into under this Project Document. </w:t>
      </w:r>
    </w:p>
    <w:p w:rsidR="00A42184" w:rsidRPr="003D19C7" w:rsidRDefault="00A42184" w:rsidP="0043514A"/>
    <w:p w:rsidR="00943F97" w:rsidRDefault="00943F97">
      <w:pPr>
        <w:spacing w:after="0"/>
        <w:jc w:val="left"/>
      </w:pPr>
      <w:r>
        <w:br w:type="page"/>
      </w:r>
    </w:p>
    <w:p w:rsidR="00774B54" w:rsidRPr="003D19C7" w:rsidRDefault="00774B54" w:rsidP="00590EC3"/>
    <w:p w:rsidR="00A42184" w:rsidRDefault="00A42184" w:rsidP="00A42184"/>
    <w:p w:rsidR="00A42184" w:rsidRPr="00D4010B" w:rsidRDefault="00A42184" w:rsidP="00590EC3">
      <w:pPr>
        <w:pStyle w:val="Heading1"/>
      </w:pPr>
      <w:r>
        <w:t>ANNEXES</w:t>
      </w:r>
    </w:p>
    <w:p w:rsidR="00A42184" w:rsidRDefault="00A42184" w:rsidP="00BF50E7"/>
    <w:p w:rsidR="00DB5ABB" w:rsidRDefault="00774B54" w:rsidP="00774B54">
      <w:r w:rsidRPr="00774B54">
        <w:rPr>
          <w:b/>
        </w:rPr>
        <w:t>Risk Analysis</w:t>
      </w:r>
      <w:r w:rsidR="00DB5ABB">
        <w:t>.</w:t>
      </w:r>
      <w:r w:rsidR="00DB5ABB" w:rsidRPr="00DB5ABB">
        <w:t xml:space="preserve"> </w:t>
      </w:r>
      <w:r w:rsidR="00DB5ABB">
        <w:t xml:space="preserve">Use the standard </w:t>
      </w:r>
      <w:hyperlink r:id="rId16" w:history="1">
        <w:r w:rsidR="00DB5ABB" w:rsidRPr="006703D0">
          <w:rPr>
            <w:rStyle w:val="Hyperlink"/>
          </w:rPr>
          <w:t>Risk Log template</w:t>
        </w:r>
      </w:hyperlink>
      <w:r w:rsidR="00DB5ABB">
        <w:t xml:space="preserve">. Please refer to the </w:t>
      </w:r>
      <w:hyperlink r:id="rId17" w:history="1">
        <w:r w:rsidR="00DB5ABB" w:rsidRPr="006703D0">
          <w:rPr>
            <w:rStyle w:val="Hyperlink"/>
          </w:rPr>
          <w:t>Deliverable Description of the Risk Log</w:t>
        </w:r>
      </w:hyperlink>
      <w:r w:rsidR="00DB5ABB">
        <w:t xml:space="preserve"> for instructions</w:t>
      </w:r>
    </w:p>
    <w:p w:rsidR="00774B54" w:rsidRPr="00DB5ABB" w:rsidRDefault="00774B54" w:rsidP="00774B54">
      <w:pPr>
        <w:rPr>
          <w:iCs/>
        </w:rPr>
      </w:pPr>
    </w:p>
    <w:p w:rsidR="00A42184" w:rsidRDefault="00774B54" w:rsidP="00774B54">
      <w:pPr>
        <w:rPr>
          <w:iCs/>
        </w:rPr>
      </w:pPr>
      <w:proofErr w:type="gramStart"/>
      <w:r w:rsidRPr="00774B54">
        <w:rPr>
          <w:b/>
          <w:iCs/>
        </w:rPr>
        <w:t>Agreements</w:t>
      </w:r>
      <w:r>
        <w:rPr>
          <w:iCs/>
        </w:rPr>
        <w:t>.</w:t>
      </w:r>
      <w:proofErr w:type="gramEnd"/>
      <w:r>
        <w:rPr>
          <w:iCs/>
        </w:rPr>
        <w:t xml:space="preserve"> </w:t>
      </w:r>
      <w:r w:rsidR="00A42184" w:rsidRPr="00D4010B">
        <w:rPr>
          <w:iCs/>
        </w:rPr>
        <w:t>Any additional agreements, such as cost sharing agreements, project cooperation agreements signed with NGOs</w:t>
      </w:r>
      <w:r w:rsidR="00A42184" w:rsidRPr="00D4010B">
        <w:rPr>
          <w:rStyle w:val="FootnoteReference"/>
          <w:iCs/>
        </w:rPr>
        <w:footnoteReference w:id="16"/>
      </w:r>
      <w:r w:rsidR="00A42184" w:rsidRPr="00D4010B">
        <w:rPr>
          <w:iCs/>
        </w:rPr>
        <w:t xml:space="preserve"> (where the NGO is designated as the “</w:t>
      </w:r>
      <w:r w:rsidR="00A42184" w:rsidRPr="007F7AA6">
        <w:rPr>
          <w:iCs/>
        </w:rPr>
        <w:t>executing entity</w:t>
      </w:r>
      <w:r w:rsidR="00A42184" w:rsidRPr="00D4010B">
        <w:rPr>
          <w:iCs/>
        </w:rPr>
        <w:t xml:space="preserve">”) should be attached. </w:t>
      </w:r>
    </w:p>
    <w:p w:rsidR="00D938C9" w:rsidRDefault="00D938C9" w:rsidP="00774B54">
      <w:pPr>
        <w:rPr>
          <w:iCs/>
        </w:rPr>
      </w:pPr>
    </w:p>
    <w:p w:rsidR="00D938C9" w:rsidRDefault="00D938C9" w:rsidP="00774B54">
      <w:pPr>
        <w:rPr>
          <w:iCs/>
        </w:rPr>
      </w:pPr>
      <w:r w:rsidRPr="00D938C9">
        <w:rPr>
          <w:b/>
          <w:iCs/>
        </w:rPr>
        <w:t>Terms of Reference</w:t>
      </w:r>
      <w:r>
        <w:rPr>
          <w:iCs/>
        </w:rPr>
        <w:t>: TOR for key project personnel should be developed and attached</w:t>
      </w:r>
    </w:p>
    <w:p w:rsidR="00022DE9" w:rsidRDefault="00022DE9" w:rsidP="00774B54">
      <w:pPr>
        <w:rPr>
          <w:iCs/>
        </w:rPr>
      </w:pPr>
    </w:p>
    <w:p w:rsidR="00022DE9" w:rsidRPr="00D4010B" w:rsidRDefault="00022DE9" w:rsidP="00022DE9">
      <w:pPr>
        <w:rPr>
          <w:iCs/>
        </w:rPr>
      </w:pPr>
      <w:r w:rsidRPr="00022DE9">
        <w:rPr>
          <w:b/>
          <w:iCs/>
        </w:rPr>
        <w:t>Capacity Assessment:</w:t>
      </w:r>
      <w:r>
        <w:rPr>
          <w:iCs/>
        </w:rPr>
        <w:t xml:space="preserve"> Results of capacity assessments of Implementing Partner (including HACT Micro Assessment)</w:t>
      </w:r>
    </w:p>
    <w:p w:rsidR="00A42184" w:rsidRPr="00D4010B" w:rsidRDefault="00A42184" w:rsidP="00A42184"/>
    <w:p w:rsidR="00A42184" w:rsidRPr="00774B54" w:rsidRDefault="00774B54" w:rsidP="00774B54">
      <w:pPr>
        <w:spacing w:after="0"/>
        <w:rPr>
          <w:b/>
        </w:rPr>
      </w:pPr>
      <w:proofErr w:type="gramStart"/>
      <w:r w:rsidRPr="00774B54">
        <w:rPr>
          <w:b/>
        </w:rPr>
        <w:t>Special Clauses</w:t>
      </w:r>
      <w:r>
        <w:rPr>
          <w:i/>
        </w:rPr>
        <w:t>.</w:t>
      </w:r>
      <w:proofErr w:type="gramEnd"/>
      <w:r>
        <w:rPr>
          <w:i/>
        </w:rPr>
        <w:t xml:space="preserve"> </w:t>
      </w:r>
      <w:r w:rsidR="00A42184" w:rsidRPr="00774B54">
        <w:t xml:space="preserve">In case of government cost-sharing through the project which is not within </w:t>
      </w:r>
      <w:r w:rsidR="00DB5ABB" w:rsidRPr="00774B54">
        <w:t xml:space="preserve">the </w:t>
      </w:r>
      <w:r w:rsidR="00A42184" w:rsidRPr="00774B54">
        <w:t>CPAP, the following clauses should be included:</w:t>
      </w:r>
    </w:p>
    <w:p w:rsidR="00A42184" w:rsidRPr="00D4010B" w:rsidRDefault="00A42184" w:rsidP="00A42184">
      <w:pPr>
        <w:rPr>
          <w:b/>
        </w:rPr>
      </w:pPr>
    </w:p>
    <w:p w:rsidR="00A42184" w:rsidRPr="0033293C" w:rsidRDefault="00A42184" w:rsidP="009770A6">
      <w:pPr>
        <w:numPr>
          <w:ilvl w:val="0"/>
          <w:numId w:val="4"/>
        </w:numPr>
        <w:autoSpaceDE w:val="0"/>
        <w:autoSpaceDN w:val="0"/>
        <w:adjustRightInd w:val="0"/>
        <w:spacing w:after="120"/>
      </w:pPr>
      <w:r w:rsidRPr="0033293C">
        <w:t>The schedule of payments</w:t>
      </w:r>
      <w:r>
        <w:t xml:space="preserve"> and UNDP bank account details.</w:t>
      </w:r>
    </w:p>
    <w:p w:rsidR="00BF50E7" w:rsidRPr="00BF50E7" w:rsidRDefault="00A42184" w:rsidP="009770A6">
      <w:pPr>
        <w:pStyle w:val="Footer"/>
        <w:numPr>
          <w:ilvl w:val="0"/>
          <w:numId w:val="4"/>
        </w:numPr>
        <w:tabs>
          <w:tab w:val="clear" w:pos="4153"/>
          <w:tab w:val="clear" w:pos="8306"/>
          <w:tab w:val="left" w:pos="-720"/>
        </w:tabs>
        <w:suppressAutoHyphens/>
        <w:spacing w:after="120"/>
        <w:ind w:left="0" w:firstLine="0"/>
        <w:rPr>
          <w:spacing w:val="-2"/>
        </w:rPr>
      </w:pPr>
      <w:r w:rsidRPr="0033293C">
        <w:t xml:space="preserve">The value of the payment, if made in a currency other than </w:t>
      </w:r>
      <w:smartTag w:uri="urn:schemas-microsoft-com:office:smarttags" w:element="place">
        <w:smartTag w:uri="urn:schemas-microsoft-com:office:smarttags" w:element="country-region">
          <w:r w:rsidRPr="0033293C">
            <w:t>United States</w:t>
          </w:r>
        </w:smartTag>
      </w:smartTag>
      <w:r w:rsidRPr="0033293C">
        <w:t xml:space="preserve">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w:t>
      </w:r>
    </w:p>
    <w:p w:rsidR="00BF50E7" w:rsidRPr="00BF50E7" w:rsidRDefault="00A42184" w:rsidP="009770A6">
      <w:pPr>
        <w:pStyle w:val="Footer"/>
        <w:numPr>
          <w:ilvl w:val="0"/>
          <w:numId w:val="4"/>
        </w:numPr>
        <w:tabs>
          <w:tab w:val="clear" w:pos="4153"/>
          <w:tab w:val="clear" w:pos="8306"/>
          <w:tab w:val="left" w:pos="-720"/>
        </w:tabs>
        <w:suppressAutoHyphens/>
        <w:spacing w:after="120"/>
        <w:ind w:left="0" w:firstLine="0"/>
        <w:rPr>
          <w:spacing w:val="-2"/>
        </w:rPr>
      </w:pPr>
      <w:r w:rsidRPr="0033293C">
        <w:t xml:space="preserve">The above schedule of payments takes into account the requirement that the payments shall be made in advance of the implementation of planned activities.  It may be amended to be consistent with the progress of project delivery. </w:t>
      </w:r>
    </w:p>
    <w:p w:rsidR="00BF50E7" w:rsidRPr="00BF50E7" w:rsidRDefault="00A42184" w:rsidP="009770A6">
      <w:pPr>
        <w:pStyle w:val="Footer"/>
        <w:numPr>
          <w:ilvl w:val="0"/>
          <w:numId w:val="4"/>
        </w:numPr>
        <w:tabs>
          <w:tab w:val="clear" w:pos="4153"/>
          <w:tab w:val="clear" w:pos="8306"/>
          <w:tab w:val="left" w:pos="-720"/>
        </w:tabs>
        <w:suppressAutoHyphens/>
        <w:spacing w:after="120"/>
        <w:ind w:left="0" w:firstLine="0"/>
        <w:rPr>
          <w:spacing w:val="-2"/>
        </w:rPr>
      </w:pPr>
      <w:r w:rsidRPr="0033293C">
        <w:t>UNDP shall receive and administer the payment in accordance with the regulations, rules and directives of UNDP.</w:t>
      </w:r>
    </w:p>
    <w:p w:rsidR="00BF50E7" w:rsidRPr="00BF50E7" w:rsidRDefault="00A42184" w:rsidP="009770A6">
      <w:pPr>
        <w:pStyle w:val="Footer"/>
        <w:numPr>
          <w:ilvl w:val="0"/>
          <w:numId w:val="4"/>
        </w:numPr>
        <w:tabs>
          <w:tab w:val="clear" w:pos="4153"/>
          <w:tab w:val="clear" w:pos="8306"/>
          <w:tab w:val="left" w:pos="-720"/>
        </w:tabs>
        <w:suppressAutoHyphens/>
        <w:spacing w:after="120"/>
        <w:ind w:left="0" w:firstLine="0"/>
        <w:rPr>
          <w:spacing w:val="-2"/>
        </w:rPr>
      </w:pPr>
      <w:r w:rsidRPr="0033293C">
        <w:t xml:space="preserve">All financial accounts and statements shall be expressed in </w:t>
      </w:r>
      <w:smartTag w:uri="urn:schemas-microsoft-com:office:smarttags" w:element="country-region">
        <w:smartTag w:uri="urn:schemas-microsoft-com:office:smarttags" w:element="place">
          <w:r w:rsidRPr="0033293C">
            <w:t>United States</w:t>
          </w:r>
        </w:smartTag>
      </w:smartTag>
      <w:r w:rsidRPr="0033293C">
        <w:t xml:space="preserve"> dollars.</w:t>
      </w:r>
    </w:p>
    <w:p w:rsidR="00BF50E7" w:rsidRPr="00BF50E7" w:rsidRDefault="00A42184" w:rsidP="009770A6">
      <w:pPr>
        <w:pStyle w:val="Footer"/>
        <w:numPr>
          <w:ilvl w:val="0"/>
          <w:numId w:val="4"/>
        </w:numPr>
        <w:tabs>
          <w:tab w:val="clear" w:pos="4153"/>
          <w:tab w:val="clear" w:pos="8306"/>
          <w:tab w:val="left" w:pos="-720"/>
        </w:tabs>
        <w:suppressAutoHyphens/>
        <w:spacing w:after="120"/>
        <w:ind w:left="0" w:firstLine="0"/>
        <w:rPr>
          <w:spacing w:val="-2"/>
        </w:rPr>
      </w:pPr>
      <w:r w:rsidRPr="0033293C">
        <w:t xml:space="preserve">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w:t>
      </w:r>
      <w:r w:rsidR="004935BA" w:rsidRPr="0033293C">
        <w:t>endeavours</w:t>
      </w:r>
      <w:r w:rsidRPr="0033293C">
        <w:t xml:space="preserve"> to obtain the additional funds required.</w:t>
      </w:r>
    </w:p>
    <w:p w:rsidR="00BF50E7" w:rsidRPr="00BF50E7" w:rsidRDefault="00A42184" w:rsidP="009770A6">
      <w:pPr>
        <w:pStyle w:val="Footer"/>
        <w:numPr>
          <w:ilvl w:val="0"/>
          <w:numId w:val="4"/>
        </w:numPr>
        <w:tabs>
          <w:tab w:val="clear" w:pos="4153"/>
          <w:tab w:val="clear" w:pos="8306"/>
          <w:tab w:val="left" w:pos="-720"/>
        </w:tabs>
        <w:suppressAutoHyphens/>
        <w:spacing w:after="120"/>
        <w:ind w:left="0" w:firstLine="0"/>
        <w:rPr>
          <w:spacing w:val="-2"/>
        </w:rPr>
      </w:pPr>
      <w:r w:rsidRPr="0033293C">
        <w:t>If the payments referred above are not received in accordance with the payment schedule, or if the additional financing required in accordance with paragraph []above is not forthcoming from the Government or other sources, the assistance to be provided to the project under this Agreement may be reduced, suspended or terminated by UNDP.</w:t>
      </w:r>
    </w:p>
    <w:p w:rsidR="00A42184" w:rsidRPr="00BF50E7" w:rsidRDefault="00A42184" w:rsidP="009770A6">
      <w:pPr>
        <w:pStyle w:val="Footer"/>
        <w:numPr>
          <w:ilvl w:val="0"/>
          <w:numId w:val="4"/>
        </w:numPr>
        <w:tabs>
          <w:tab w:val="clear" w:pos="4153"/>
          <w:tab w:val="clear" w:pos="8306"/>
          <w:tab w:val="left" w:pos="-720"/>
        </w:tabs>
        <w:suppressAutoHyphens/>
        <w:spacing w:after="120"/>
        <w:ind w:left="0" w:firstLine="0"/>
        <w:rPr>
          <w:spacing w:val="-2"/>
        </w:rPr>
      </w:pPr>
      <w:r w:rsidRPr="0033293C">
        <w:t>Any interest income attributable to the contribution shall be credited to UNDP Account and shall be utilized in accordance with established UNDP procedures.</w:t>
      </w:r>
    </w:p>
    <w:p w:rsidR="00A42184" w:rsidRPr="0033293C" w:rsidRDefault="00A42184" w:rsidP="00BF50E7">
      <w:pPr>
        <w:tabs>
          <w:tab w:val="left" w:pos="-720"/>
        </w:tabs>
        <w:suppressAutoHyphens/>
        <w:spacing w:after="120"/>
        <w:rPr>
          <w:spacing w:val="-2"/>
        </w:rPr>
      </w:pPr>
      <w:r w:rsidRPr="0033293C">
        <w:rPr>
          <w:spacing w:val="-2"/>
        </w:rPr>
        <w:t>In accordance with the decisions and directives of UNDP's Executive Board:</w:t>
      </w:r>
    </w:p>
    <w:p w:rsidR="00A42184" w:rsidRPr="0033293C" w:rsidRDefault="00A42184" w:rsidP="00BF50E7">
      <w:pPr>
        <w:tabs>
          <w:tab w:val="left" w:pos="-720"/>
        </w:tabs>
        <w:suppressAutoHyphens/>
        <w:spacing w:after="120"/>
        <w:ind w:left="360"/>
        <w:rPr>
          <w:spacing w:val="-2"/>
        </w:rPr>
      </w:pPr>
      <w:r w:rsidRPr="0033293C">
        <w:rPr>
          <w:spacing w:val="-2"/>
        </w:rPr>
        <w:tab/>
        <w:t>The contribution shall be charged:</w:t>
      </w:r>
    </w:p>
    <w:p w:rsidR="00A42184" w:rsidRPr="0033293C" w:rsidRDefault="00A42184" w:rsidP="009770A6">
      <w:pPr>
        <w:numPr>
          <w:ilvl w:val="0"/>
          <w:numId w:val="5"/>
        </w:numPr>
        <w:tabs>
          <w:tab w:val="left" w:pos="-720"/>
        </w:tabs>
        <w:suppressAutoHyphens/>
        <w:spacing w:after="120"/>
        <w:rPr>
          <w:spacing w:val="-2"/>
        </w:rPr>
      </w:pPr>
      <w:r w:rsidRPr="0033293C">
        <w:rPr>
          <w:spacing w:val="-2"/>
        </w:rPr>
        <w:lastRenderedPageBreak/>
        <w:t>[…%]cost recovery for the provision of general management support (GMS) by UNDP headquarters and country offices</w:t>
      </w:r>
    </w:p>
    <w:p w:rsidR="00A42184" w:rsidRDefault="00A42184" w:rsidP="009770A6">
      <w:pPr>
        <w:numPr>
          <w:ilvl w:val="0"/>
          <w:numId w:val="5"/>
        </w:numPr>
        <w:tabs>
          <w:tab w:val="left" w:pos="-720"/>
        </w:tabs>
        <w:suppressAutoHyphens/>
        <w:spacing w:after="120"/>
        <w:rPr>
          <w:spacing w:val="-2"/>
        </w:rPr>
      </w:pPr>
      <w:r w:rsidRPr="0033293C">
        <w:rPr>
          <w:spacing w:val="-2"/>
        </w:rPr>
        <w:t>Direct cost for impleme</w:t>
      </w:r>
      <w:r w:rsidR="00BF50E7">
        <w:rPr>
          <w:spacing w:val="-2"/>
        </w:rPr>
        <w:t>ntation support services (ISS)</w:t>
      </w:r>
      <w:r w:rsidRPr="0033293C">
        <w:rPr>
          <w:spacing w:val="-2"/>
        </w:rPr>
        <w:t xml:space="preserve"> provided by UNDP and/or an executing entity/implementing partner.</w:t>
      </w:r>
    </w:p>
    <w:p w:rsidR="00BF50E7" w:rsidRPr="0033293C" w:rsidRDefault="00BF50E7" w:rsidP="00BF50E7">
      <w:pPr>
        <w:tabs>
          <w:tab w:val="left" w:pos="-720"/>
        </w:tabs>
        <w:suppressAutoHyphens/>
        <w:spacing w:after="120"/>
        <w:ind w:left="720"/>
        <w:rPr>
          <w:spacing w:val="-2"/>
        </w:rPr>
      </w:pPr>
    </w:p>
    <w:p w:rsidR="00BF50E7" w:rsidRDefault="00A42184" w:rsidP="009770A6">
      <w:pPr>
        <w:numPr>
          <w:ilvl w:val="0"/>
          <w:numId w:val="4"/>
        </w:numPr>
        <w:tabs>
          <w:tab w:val="left" w:pos="-720"/>
        </w:tabs>
        <w:suppressAutoHyphens/>
        <w:spacing w:after="120"/>
        <w:ind w:left="0" w:firstLine="0"/>
        <w:rPr>
          <w:spacing w:val="-2"/>
        </w:rPr>
      </w:pPr>
      <w:r w:rsidRPr="0033293C">
        <w:rPr>
          <w:spacing w:val="-2"/>
        </w:rPr>
        <w:t>Ownership of equipment, supplies and other properties financed from the contribution shall vest in UNDP.  Matters relating to the transfer of ownership by UNDP shall be determined in accordance with the relevant policies and procedures of UNDP.</w:t>
      </w:r>
    </w:p>
    <w:p w:rsidR="00A42184" w:rsidRPr="00BF50E7" w:rsidRDefault="00A42184" w:rsidP="009770A6">
      <w:pPr>
        <w:numPr>
          <w:ilvl w:val="0"/>
          <w:numId w:val="4"/>
        </w:numPr>
        <w:tabs>
          <w:tab w:val="left" w:pos="-720"/>
        </w:tabs>
        <w:suppressAutoHyphens/>
        <w:spacing w:after="120"/>
        <w:ind w:left="0" w:firstLine="0"/>
        <w:rPr>
          <w:spacing w:val="-2"/>
        </w:rPr>
      </w:pPr>
      <w:r w:rsidRPr="0033293C">
        <w:rPr>
          <w:spacing w:val="-2"/>
        </w:rPr>
        <w:t xml:space="preserve">The contribution shall be subject exclusively to the internal and external auditing procedures provided for in the financial regulations, rules and directives of UNDP.”  </w:t>
      </w:r>
    </w:p>
    <w:p w:rsidR="008F1069" w:rsidRDefault="008F1069" w:rsidP="008F1069"/>
    <w:p w:rsidR="008F1069" w:rsidRDefault="008F1069" w:rsidP="008F1069"/>
    <w:p w:rsidR="008F1069" w:rsidRDefault="008F1069" w:rsidP="008F1069"/>
    <w:p w:rsidR="008F1069" w:rsidRDefault="008F1069" w:rsidP="008F1069"/>
    <w:p w:rsidR="008F1069" w:rsidRDefault="008F1069" w:rsidP="000C4DDD"/>
    <w:sectPr w:rsidR="008F1069" w:rsidSect="00FD6216">
      <w:pgSz w:w="11906" w:h="16838" w:code="9"/>
      <w:pgMar w:top="864" w:right="1152" w:bottom="864" w:left="1152" w:header="720"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8CD" w:rsidRDefault="001808CD">
      <w:r>
        <w:separator/>
      </w:r>
    </w:p>
  </w:endnote>
  <w:endnote w:type="continuationSeparator" w:id="0">
    <w:p w:rsidR="001808CD" w:rsidRDefault="001808CD">
      <w:r>
        <w:continuationSeparator/>
      </w:r>
    </w:p>
  </w:endnote>
</w:endnotes>
</file>

<file path=word/fontTable.xml><?xml version="1.0" encoding="utf-8"?>
<w:fonts xmlns:r="http://schemas.openxmlformats.org/officeDocument/2006/relationships" xmlns:w="http://schemas.openxmlformats.org/wordprocessingml/2006/main">
  <w:font w:name="Myriad Pro">
    <w:panose1 w:val="020B0503030403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A4" w:rsidRDefault="000B1830" w:rsidP="00F358EA">
    <w:pPr>
      <w:pStyle w:val="Footer"/>
      <w:framePr w:wrap="around" w:vAnchor="text" w:hAnchor="margin" w:xAlign="center" w:y="1"/>
      <w:rPr>
        <w:rStyle w:val="PageNumber"/>
      </w:rPr>
    </w:pPr>
    <w:r>
      <w:rPr>
        <w:rStyle w:val="PageNumber"/>
      </w:rPr>
      <w:fldChar w:fldCharType="begin"/>
    </w:r>
    <w:r w:rsidR="00BB0BA4">
      <w:rPr>
        <w:rStyle w:val="PageNumber"/>
      </w:rPr>
      <w:instrText xml:space="preserve">PAGE  </w:instrText>
    </w:r>
    <w:r>
      <w:rPr>
        <w:rStyle w:val="PageNumber"/>
      </w:rPr>
      <w:fldChar w:fldCharType="end"/>
    </w:r>
  </w:p>
  <w:p w:rsidR="00BB0BA4" w:rsidRDefault="00BB0B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A4" w:rsidRDefault="000B1830" w:rsidP="00453D4C">
    <w:pPr>
      <w:pStyle w:val="Footer"/>
      <w:jc w:val="center"/>
    </w:pPr>
    <w:r>
      <w:rPr>
        <w:rStyle w:val="PageNumber"/>
      </w:rPr>
      <w:fldChar w:fldCharType="begin"/>
    </w:r>
    <w:r w:rsidR="00BB0BA4">
      <w:rPr>
        <w:rStyle w:val="PageNumber"/>
      </w:rPr>
      <w:instrText xml:space="preserve"> PAGE </w:instrText>
    </w:r>
    <w:r>
      <w:rPr>
        <w:rStyle w:val="PageNumber"/>
      </w:rPr>
      <w:fldChar w:fldCharType="separate"/>
    </w:r>
    <w:r w:rsidR="00421EBB">
      <w:rPr>
        <w:rStyle w:val="PageNumber"/>
        <w:noProof/>
      </w:rPr>
      <w:t>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8CD" w:rsidRDefault="001808CD">
      <w:r>
        <w:separator/>
      </w:r>
    </w:p>
  </w:footnote>
  <w:footnote w:type="continuationSeparator" w:id="0">
    <w:p w:rsidR="001808CD" w:rsidRDefault="001808CD">
      <w:r>
        <w:continuationSeparator/>
      </w:r>
    </w:p>
  </w:footnote>
  <w:footnote w:id="1">
    <w:p w:rsidR="00BB0BA4" w:rsidRPr="00C310E8" w:rsidRDefault="00BB0BA4" w:rsidP="00C310E8">
      <w:pPr>
        <w:pStyle w:val="FootnoteText"/>
        <w:spacing w:after="0"/>
        <w:contextualSpacing/>
        <w:rPr>
          <w:rFonts w:asciiTheme="minorBidi" w:hAnsiTheme="minorBidi" w:cstheme="minorBidi"/>
          <w:color w:val="000000" w:themeColor="text1"/>
          <w:sz w:val="16"/>
          <w:szCs w:val="16"/>
        </w:rPr>
      </w:pPr>
      <w:r w:rsidRPr="00C310E8">
        <w:rPr>
          <w:rStyle w:val="FootnoteReference"/>
          <w:rFonts w:cs="Arial"/>
          <w:color w:val="000000" w:themeColor="text1"/>
          <w:sz w:val="16"/>
          <w:szCs w:val="16"/>
        </w:rPr>
        <w:footnoteRef/>
      </w:r>
      <w:r w:rsidRPr="00C310E8">
        <w:rPr>
          <w:rFonts w:ascii="Arial" w:hAnsi="Arial" w:cs="Arial"/>
          <w:color w:val="000000" w:themeColor="text1"/>
          <w:sz w:val="16"/>
          <w:szCs w:val="16"/>
        </w:rPr>
        <w:t xml:space="preserve"> </w:t>
      </w:r>
      <w:proofErr w:type="gramStart"/>
      <w:r w:rsidRPr="00C310E8">
        <w:rPr>
          <w:rFonts w:asciiTheme="minorBidi" w:hAnsiTheme="minorBidi" w:cstheme="minorBidi"/>
          <w:color w:val="000000" w:themeColor="text1"/>
          <w:sz w:val="16"/>
          <w:szCs w:val="16"/>
        </w:rPr>
        <w:t>Unfortunately, analyses of civil society organizations in BiH shows that there are 12.000</w:t>
      </w:r>
      <w:r w:rsidRPr="00C310E8">
        <w:rPr>
          <w:rStyle w:val="FootnoteReference"/>
          <w:rFonts w:asciiTheme="minorBidi" w:hAnsiTheme="minorBidi" w:cstheme="minorBidi"/>
          <w:color w:val="000000" w:themeColor="text1"/>
          <w:sz w:val="16"/>
          <w:szCs w:val="16"/>
        </w:rPr>
        <w:footnoteRef/>
      </w:r>
      <w:r w:rsidRPr="00C310E8">
        <w:rPr>
          <w:rFonts w:asciiTheme="minorBidi" w:hAnsiTheme="minorBidi" w:cstheme="minorBidi"/>
          <w:color w:val="000000" w:themeColor="text1"/>
          <w:sz w:val="16"/>
          <w:szCs w:val="16"/>
        </w:rPr>
        <w:t xml:space="preserve"> registered CSOs, of which half are inactive.</w:t>
      </w:r>
      <w:proofErr w:type="gramEnd"/>
      <w:r w:rsidRPr="00C310E8">
        <w:rPr>
          <w:rFonts w:asciiTheme="minorBidi" w:hAnsiTheme="minorBidi" w:cstheme="minorBidi"/>
          <w:color w:val="000000" w:themeColor="text1"/>
          <w:sz w:val="16"/>
          <w:szCs w:val="16"/>
        </w:rPr>
        <w:t xml:space="preserve"> Additionally, surveys on civil society engagement show that only one of five respondents (17.8%) is a member of a civil society organizations which is low when compared with the Western Europe where the percentage is significantly larger (80% in Sweden and 90 % in Norway). See </w:t>
      </w:r>
      <w:proofErr w:type="gramStart"/>
      <w:r w:rsidRPr="00C310E8">
        <w:rPr>
          <w:rFonts w:asciiTheme="minorBidi" w:hAnsiTheme="minorBidi" w:cstheme="minorBidi"/>
          <w:i/>
          <w:color w:val="000000" w:themeColor="text1"/>
          <w:sz w:val="16"/>
          <w:szCs w:val="16"/>
        </w:rPr>
        <w:t>The</w:t>
      </w:r>
      <w:proofErr w:type="gramEnd"/>
      <w:r w:rsidRPr="00C310E8">
        <w:rPr>
          <w:rFonts w:asciiTheme="minorBidi" w:hAnsiTheme="minorBidi" w:cstheme="minorBidi"/>
          <w:i/>
          <w:color w:val="000000" w:themeColor="text1"/>
          <w:sz w:val="16"/>
          <w:szCs w:val="16"/>
        </w:rPr>
        <w:t xml:space="preserve"> ties that bind: Social Capital in Bosnia and Herzegovina</w:t>
      </w:r>
      <w:r w:rsidRPr="00C310E8">
        <w:rPr>
          <w:rFonts w:asciiTheme="minorBidi" w:hAnsiTheme="minorBidi" w:cstheme="minorBidi"/>
          <w:color w:val="000000" w:themeColor="text1"/>
          <w:sz w:val="16"/>
          <w:szCs w:val="16"/>
        </w:rPr>
        <w:t xml:space="preserve">, NHDR 2009, p 59-63. </w:t>
      </w:r>
    </w:p>
  </w:footnote>
  <w:footnote w:id="2">
    <w:p w:rsidR="00BB0BA4" w:rsidRPr="001B1326" w:rsidRDefault="00BB0BA4" w:rsidP="00C310E8">
      <w:pPr>
        <w:pStyle w:val="FootnoteText"/>
        <w:spacing w:after="0"/>
        <w:rPr>
          <w:rFonts w:ascii="Arial" w:hAnsi="Arial" w:cs="Arial"/>
          <w:sz w:val="16"/>
          <w:szCs w:val="16"/>
        </w:rPr>
      </w:pPr>
      <w:r w:rsidRPr="001B1326">
        <w:rPr>
          <w:rStyle w:val="FootnoteReference"/>
          <w:rFonts w:cs="Arial"/>
          <w:sz w:val="16"/>
          <w:szCs w:val="16"/>
        </w:rPr>
        <w:footnoteRef/>
      </w:r>
      <w:r w:rsidRPr="001B1326">
        <w:rPr>
          <w:rFonts w:ascii="Arial" w:hAnsi="Arial" w:cs="Arial"/>
          <w:sz w:val="16"/>
          <w:szCs w:val="16"/>
        </w:rPr>
        <w:t xml:space="preserve"> </w:t>
      </w:r>
      <w:r w:rsidRPr="001B1326">
        <w:rPr>
          <w:rFonts w:ascii="Arial" w:hAnsi="Arial" w:cs="Arial"/>
          <w:i/>
          <w:sz w:val="16"/>
          <w:szCs w:val="16"/>
        </w:rPr>
        <w:t>As quoted in The ties that bind: Social Capital in Bosnia and Herzegovina</w:t>
      </w:r>
      <w:r w:rsidRPr="001B1326">
        <w:rPr>
          <w:rFonts w:ascii="Arial" w:hAnsi="Arial" w:cs="Arial"/>
          <w:sz w:val="16"/>
          <w:szCs w:val="16"/>
        </w:rPr>
        <w:t>, NHDR 2009</w:t>
      </w:r>
      <w:proofErr w:type="gramStart"/>
      <w:r w:rsidRPr="001B1326">
        <w:rPr>
          <w:rFonts w:ascii="Arial" w:hAnsi="Arial" w:cs="Arial"/>
          <w:sz w:val="16"/>
          <w:szCs w:val="16"/>
        </w:rPr>
        <w:t>,  p</w:t>
      </w:r>
      <w:proofErr w:type="gramEnd"/>
      <w:r w:rsidRPr="001B1326">
        <w:rPr>
          <w:rFonts w:ascii="Arial" w:hAnsi="Arial" w:cs="Arial"/>
          <w:sz w:val="16"/>
          <w:szCs w:val="16"/>
        </w:rPr>
        <w:t xml:space="preserve"> 61.</w:t>
      </w:r>
    </w:p>
  </w:footnote>
  <w:footnote w:id="3">
    <w:p w:rsidR="00BB0BA4" w:rsidRPr="007D2635" w:rsidRDefault="00BB0BA4" w:rsidP="00AE269C">
      <w:pPr>
        <w:pStyle w:val="FootnoteText"/>
        <w:rPr>
          <w:rFonts w:ascii="Arial" w:hAnsi="Arial" w:cs="Arial"/>
          <w:color w:val="000000" w:themeColor="text1"/>
          <w:sz w:val="16"/>
          <w:szCs w:val="16"/>
          <w:lang w:val="en-GB"/>
        </w:rPr>
      </w:pPr>
      <w:r>
        <w:rPr>
          <w:rStyle w:val="FootnoteReference"/>
        </w:rPr>
        <w:footnoteRef/>
      </w:r>
      <w:r>
        <w:t xml:space="preserve"> </w:t>
      </w:r>
      <w:r w:rsidRPr="00AE269C">
        <w:rPr>
          <w:rFonts w:ascii="Arial" w:hAnsi="Arial" w:cs="Arial"/>
          <w:color w:val="000000" w:themeColor="text1"/>
          <w:sz w:val="16"/>
          <w:szCs w:val="16"/>
          <w:lang w:val="en-GB"/>
        </w:rPr>
        <w:t>Edin Sabanovi</w:t>
      </w:r>
      <w:r>
        <w:rPr>
          <w:rFonts w:ascii="Arial" w:hAnsi="Arial" w:cs="Arial"/>
          <w:color w:val="000000" w:themeColor="text1"/>
          <w:sz w:val="16"/>
          <w:szCs w:val="16"/>
          <w:lang w:val="en-GB"/>
        </w:rPr>
        <w:t>c, Nedim Catovic, Envesa Hodzic-</w:t>
      </w:r>
      <w:r w:rsidRPr="00AE269C">
        <w:rPr>
          <w:rFonts w:ascii="Arial" w:hAnsi="Arial" w:cs="Arial"/>
          <w:color w:val="000000" w:themeColor="text1"/>
          <w:sz w:val="16"/>
          <w:szCs w:val="16"/>
          <w:lang w:val="en-GB"/>
        </w:rPr>
        <w:t xml:space="preserve">Kovac, Nicola Nixon: </w:t>
      </w:r>
      <w:r>
        <w:rPr>
          <w:rFonts w:ascii="Arial" w:hAnsi="Arial" w:cs="Arial"/>
          <w:color w:val="000000" w:themeColor="text1"/>
          <w:sz w:val="16"/>
          <w:szCs w:val="16"/>
          <w:lang w:val="bs-Latn-BA" w:bidi="ar-AE"/>
        </w:rPr>
        <w:t>„</w:t>
      </w:r>
      <w:r w:rsidRPr="007D2635">
        <w:rPr>
          <w:rFonts w:ascii="Arial" w:hAnsi="Arial" w:cs="Arial"/>
          <w:color w:val="000000" w:themeColor="text1"/>
          <w:sz w:val="16"/>
          <w:szCs w:val="16"/>
          <w:lang w:val="en-GB"/>
        </w:rPr>
        <w:t>UNDP’s Regional Disparity Assessment</w:t>
      </w:r>
      <w:r>
        <w:rPr>
          <w:rFonts w:ascii="Arial" w:hAnsi="Arial" w:cs="Arial"/>
          <w:color w:val="000000" w:themeColor="text1"/>
          <w:sz w:val="16"/>
          <w:szCs w:val="16"/>
          <w:lang w:val="en-GB"/>
        </w:rPr>
        <w:t>, Chapter 3: Access to Utilities” (Sarajevo, 2010),</w:t>
      </w:r>
    </w:p>
  </w:footnote>
  <w:footnote w:id="4">
    <w:p w:rsidR="00BB0BA4" w:rsidRPr="003D52B4" w:rsidRDefault="00BB0BA4" w:rsidP="00EF47A8">
      <w:pPr>
        <w:pStyle w:val="FootnoteText"/>
        <w:rPr>
          <w:rFonts w:ascii="Arial" w:hAnsi="Arial" w:cs="Arial"/>
          <w:color w:val="000000" w:themeColor="text1"/>
          <w:sz w:val="16"/>
          <w:szCs w:val="16"/>
          <w:lang w:val="en-GB"/>
        </w:rPr>
      </w:pPr>
      <w:r>
        <w:rPr>
          <w:rStyle w:val="FootnoteReference"/>
        </w:rPr>
        <w:footnoteRef/>
      </w:r>
      <w:r>
        <w:t xml:space="preserve"> </w:t>
      </w:r>
      <w:r w:rsidRPr="003D52B4">
        <w:rPr>
          <w:rFonts w:ascii="Arial" w:hAnsi="Arial" w:cs="Arial"/>
          <w:color w:val="000000" w:themeColor="text1"/>
          <w:sz w:val="16"/>
          <w:szCs w:val="16"/>
          <w:lang w:val="en-GB"/>
        </w:rPr>
        <w:t>Measured as relative poverty by EUROSTAT methodology</w:t>
      </w:r>
      <w:r>
        <w:rPr>
          <w:rFonts w:ascii="Arial" w:hAnsi="Arial" w:cs="Arial"/>
          <w:color w:val="000000" w:themeColor="text1"/>
          <w:sz w:val="16"/>
          <w:szCs w:val="16"/>
          <w:lang w:val="en-GB"/>
        </w:rPr>
        <w:t xml:space="preserve">; </w:t>
      </w:r>
    </w:p>
  </w:footnote>
  <w:footnote w:id="5">
    <w:p w:rsidR="00BB0BA4" w:rsidRDefault="00BB0BA4" w:rsidP="00EF47A8">
      <w:pPr>
        <w:pStyle w:val="FootnoteText"/>
      </w:pPr>
      <w:r>
        <w:rPr>
          <w:rStyle w:val="FootnoteReference"/>
        </w:rPr>
        <w:footnoteRef/>
      </w:r>
      <w:r>
        <w:t xml:space="preserve"> </w:t>
      </w:r>
      <w:r w:rsidRPr="003D52B4">
        <w:rPr>
          <w:rFonts w:ascii="Arial" w:hAnsi="Arial" w:cs="Arial"/>
          <w:color w:val="000000" w:themeColor="text1"/>
          <w:sz w:val="16"/>
          <w:szCs w:val="16"/>
          <w:lang w:val="en-GB"/>
        </w:rPr>
        <w:t xml:space="preserve">For comparison sake the poverty rate </w:t>
      </w:r>
      <w:r>
        <w:rPr>
          <w:rFonts w:ascii="Arial" w:hAnsi="Arial" w:cs="Arial"/>
          <w:color w:val="000000" w:themeColor="text1"/>
          <w:sz w:val="16"/>
          <w:szCs w:val="16"/>
          <w:lang w:val="en-GB"/>
        </w:rPr>
        <w:t>in</w:t>
      </w:r>
      <w:r w:rsidRPr="003D52B4">
        <w:rPr>
          <w:rFonts w:ascii="Arial" w:hAnsi="Arial" w:cs="Arial"/>
          <w:color w:val="000000" w:themeColor="text1"/>
          <w:sz w:val="16"/>
          <w:szCs w:val="16"/>
          <w:lang w:val="en-GB"/>
        </w:rPr>
        <w:t xml:space="preserve"> the neighbouring Croatia is </w:t>
      </w:r>
      <w:r>
        <w:rPr>
          <w:rFonts w:ascii="Arial" w:hAnsi="Arial" w:cs="Arial"/>
          <w:color w:val="000000" w:themeColor="text1"/>
          <w:sz w:val="16"/>
          <w:szCs w:val="16"/>
          <w:lang w:val="en-GB"/>
        </w:rPr>
        <w:t xml:space="preserve">estimated at </w:t>
      </w:r>
      <w:r w:rsidRPr="003D52B4">
        <w:rPr>
          <w:rFonts w:ascii="Arial" w:hAnsi="Arial" w:cs="Arial"/>
          <w:color w:val="000000" w:themeColor="text1"/>
          <w:sz w:val="16"/>
          <w:szCs w:val="16"/>
          <w:lang w:val="en-GB"/>
        </w:rPr>
        <w:t>11%.</w:t>
      </w:r>
    </w:p>
  </w:footnote>
  <w:footnote w:id="6">
    <w:p w:rsidR="00BB0BA4" w:rsidRPr="001816B8" w:rsidRDefault="00BB0BA4" w:rsidP="005E1E9E">
      <w:pPr>
        <w:pStyle w:val="FootnoteText"/>
        <w:rPr>
          <w:rFonts w:ascii="Arial" w:hAnsi="Arial" w:cs="Arial"/>
          <w:color w:val="000000" w:themeColor="text1"/>
          <w:sz w:val="16"/>
          <w:szCs w:val="16"/>
          <w:lang w:val="en-GB"/>
        </w:rPr>
      </w:pPr>
      <w:r>
        <w:rPr>
          <w:rStyle w:val="FootnoteReference"/>
        </w:rPr>
        <w:footnoteRef/>
      </w:r>
      <w:r>
        <w:t xml:space="preserve"> </w:t>
      </w:r>
      <w:r w:rsidRPr="00AE269C">
        <w:rPr>
          <w:rFonts w:ascii="Arial" w:hAnsi="Arial" w:cs="Arial"/>
          <w:color w:val="000000" w:themeColor="text1"/>
          <w:sz w:val="16"/>
          <w:szCs w:val="16"/>
          <w:lang w:val="en-GB"/>
        </w:rPr>
        <w:t>Edin Sabanovi</w:t>
      </w:r>
      <w:r>
        <w:rPr>
          <w:rFonts w:ascii="Arial" w:hAnsi="Arial" w:cs="Arial"/>
          <w:color w:val="000000" w:themeColor="text1"/>
          <w:sz w:val="16"/>
          <w:szCs w:val="16"/>
          <w:lang w:val="en-GB"/>
        </w:rPr>
        <w:t>c, Nedim Catovic, Envesa Hodzic-</w:t>
      </w:r>
      <w:r w:rsidRPr="00AE269C">
        <w:rPr>
          <w:rFonts w:ascii="Arial" w:hAnsi="Arial" w:cs="Arial"/>
          <w:color w:val="000000" w:themeColor="text1"/>
          <w:sz w:val="16"/>
          <w:szCs w:val="16"/>
          <w:lang w:val="en-GB"/>
        </w:rPr>
        <w:t>Kovac, Nicola Nixon</w:t>
      </w:r>
      <w:r>
        <w:rPr>
          <w:rFonts w:ascii="Arial" w:hAnsi="Arial" w:cs="Arial"/>
          <w:color w:val="000000" w:themeColor="text1"/>
          <w:sz w:val="16"/>
          <w:szCs w:val="16"/>
          <w:lang w:val="en-GB"/>
        </w:rPr>
        <w:t xml:space="preserve">; </w:t>
      </w:r>
      <w:r w:rsidRPr="005E1E9E">
        <w:rPr>
          <w:rFonts w:ascii="Arial" w:hAnsi="Arial" w:cs="Arial"/>
          <w:color w:val="000000" w:themeColor="text1"/>
          <w:sz w:val="16"/>
          <w:szCs w:val="16"/>
          <w:u w:val="single"/>
          <w:lang w:val="en-GB"/>
        </w:rPr>
        <w:t>Op. cit.,</w:t>
      </w:r>
      <w:r>
        <w:rPr>
          <w:rFonts w:ascii="Arial" w:hAnsi="Arial" w:cs="Arial"/>
          <w:color w:val="000000" w:themeColor="text1"/>
          <w:sz w:val="16"/>
          <w:szCs w:val="16"/>
          <w:lang w:val="en-GB"/>
        </w:rPr>
        <w:t xml:space="preserve">  Chapter 6: Economic Disparity, Income and Poverty</w:t>
      </w:r>
    </w:p>
  </w:footnote>
  <w:footnote w:id="7">
    <w:p w:rsidR="00BB0BA4" w:rsidRPr="00945262" w:rsidRDefault="00BB0BA4" w:rsidP="005E1E9E">
      <w:pPr>
        <w:pStyle w:val="FootnoteText"/>
        <w:rPr>
          <w:rFonts w:ascii="Arial" w:hAnsi="Arial" w:cs="Arial"/>
          <w:color w:val="000000" w:themeColor="text1"/>
          <w:sz w:val="16"/>
          <w:szCs w:val="16"/>
          <w:lang w:val="en-GB"/>
        </w:rPr>
      </w:pPr>
      <w:r>
        <w:rPr>
          <w:rStyle w:val="FootnoteReference"/>
        </w:rPr>
        <w:footnoteRef/>
      </w:r>
      <w:r>
        <w:t xml:space="preserve"> </w:t>
      </w:r>
      <w:r w:rsidRPr="00EF47A8">
        <w:rPr>
          <w:rFonts w:ascii="Arial" w:hAnsi="Arial" w:cs="Arial"/>
          <w:color w:val="000000" w:themeColor="text1"/>
          <w:sz w:val="16"/>
          <w:szCs w:val="16"/>
          <w:lang w:val="en-GB"/>
        </w:rPr>
        <w:t>Ibid</w:t>
      </w:r>
      <w:r>
        <w:rPr>
          <w:rFonts w:ascii="Arial" w:hAnsi="Arial" w:cs="Arial"/>
          <w:color w:val="000000" w:themeColor="text1"/>
          <w:sz w:val="16"/>
          <w:szCs w:val="16"/>
          <w:lang w:val="en-GB"/>
        </w:rPr>
        <w:t xml:space="preserve"> </w:t>
      </w:r>
    </w:p>
  </w:footnote>
  <w:footnote w:id="8">
    <w:p w:rsidR="00BB0BA4" w:rsidRPr="00665124" w:rsidRDefault="00BB0BA4" w:rsidP="00AE269C">
      <w:pPr>
        <w:pStyle w:val="FootnoteText"/>
        <w:rPr>
          <w:rFonts w:ascii="Arial" w:hAnsi="Arial" w:cs="Arial"/>
          <w:color w:val="000000" w:themeColor="text1"/>
          <w:sz w:val="16"/>
          <w:szCs w:val="16"/>
          <w:lang w:val="en-GB"/>
        </w:rPr>
      </w:pPr>
      <w:r>
        <w:rPr>
          <w:rStyle w:val="FootnoteReference"/>
        </w:rPr>
        <w:footnoteRef/>
      </w:r>
      <w:r>
        <w:t xml:space="preserve"> </w:t>
      </w:r>
      <w:r>
        <w:rPr>
          <w:rFonts w:ascii="Arial" w:hAnsi="Arial" w:cs="Arial"/>
          <w:color w:val="000000" w:themeColor="text1"/>
          <w:sz w:val="16"/>
          <w:szCs w:val="16"/>
          <w:lang w:val="en-GB"/>
        </w:rPr>
        <w:t>Ibid, Chapter 5: Employment</w:t>
      </w:r>
    </w:p>
  </w:footnote>
  <w:footnote w:id="9">
    <w:p w:rsidR="00BB0BA4" w:rsidRPr="00EF47A8" w:rsidRDefault="00BB0BA4" w:rsidP="00AE269C">
      <w:pPr>
        <w:pStyle w:val="FootnoteText"/>
        <w:rPr>
          <w:rFonts w:ascii="Arial" w:hAnsi="Arial" w:cs="Arial"/>
          <w:color w:val="000000" w:themeColor="text1"/>
          <w:sz w:val="16"/>
          <w:szCs w:val="16"/>
          <w:lang w:val="en-GB"/>
        </w:rPr>
      </w:pPr>
      <w:r>
        <w:rPr>
          <w:rStyle w:val="FootnoteReference"/>
        </w:rPr>
        <w:footnoteRef/>
      </w:r>
      <w:r>
        <w:t xml:space="preserve"> </w:t>
      </w:r>
      <w:r w:rsidRPr="00EF47A8">
        <w:rPr>
          <w:rFonts w:ascii="Arial" w:hAnsi="Arial" w:cs="Arial"/>
          <w:color w:val="000000" w:themeColor="text1"/>
          <w:sz w:val="16"/>
          <w:szCs w:val="16"/>
          <w:lang w:val="en-GB"/>
        </w:rPr>
        <w:t>Ibid</w:t>
      </w:r>
      <w:r w:rsidRPr="009147ED">
        <w:rPr>
          <w:rFonts w:ascii="Arial" w:hAnsi="Arial" w:cs="Arial"/>
          <w:color w:val="000000" w:themeColor="text1"/>
          <w:sz w:val="16"/>
          <w:szCs w:val="16"/>
          <w:lang w:val="en-GB"/>
        </w:rPr>
        <w:t xml:space="preserve"> </w:t>
      </w:r>
      <w:r>
        <w:rPr>
          <w:rFonts w:ascii="Arial" w:hAnsi="Arial" w:cs="Arial"/>
          <w:color w:val="000000" w:themeColor="text1"/>
          <w:sz w:val="16"/>
          <w:szCs w:val="16"/>
          <w:lang w:val="en-GB"/>
        </w:rPr>
        <w:t xml:space="preserve">8 </w:t>
      </w:r>
    </w:p>
  </w:footnote>
  <w:footnote w:id="10">
    <w:p w:rsidR="00BB0BA4" w:rsidRPr="0046393B" w:rsidRDefault="00BB0BA4" w:rsidP="00AE269C">
      <w:pPr>
        <w:pStyle w:val="FootnoteText"/>
        <w:rPr>
          <w:rFonts w:ascii="Arial" w:hAnsi="Arial" w:cs="Arial"/>
          <w:color w:val="000000" w:themeColor="text1"/>
          <w:sz w:val="16"/>
          <w:szCs w:val="16"/>
          <w:lang w:val="en-GB"/>
        </w:rPr>
      </w:pPr>
      <w:r>
        <w:rPr>
          <w:rStyle w:val="FootnoteReference"/>
        </w:rPr>
        <w:footnoteRef/>
      </w:r>
      <w:r>
        <w:t xml:space="preserve"> </w:t>
      </w:r>
      <w:r w:rsidRPr="00EF47A8">
        <w:rPr>
          <w:rFonts w:ascii="Arial" w:hAnsi="Arial" w:cs="Arial"/>
          <w:color w:val="000000" w:themeColor="text1"/>
          <w:sz w:val="16"/>
          <w:szCs w:val="16"/>
          <w:lang w:val="en-GB"/>
        </w:rPr>
        <w:t>Ibid</w:t>
      </w:r>
      <w:r w:rsidRPr="009147ED">
        <w:rPr>
          <w:rFonts w:ascii="Arial" w:hAnsi="Arial" w:cs="Arial"/>
          <w:color w:val="000000" w:themeColor="text1"/>
          <w:sz w:val="16"/>
          <w:szCs w:val="16"/>
          <w:lang w:val="en-GB"/>
        </w:rPr>
        <w:t xml:space="preserve"> </w:t>
      </w:r>
      <w:r>
        <w:rPr>
          <w:rFonts w:ascii="Arial" w:hAnsi="Arial" w:cs="Arial"/>
          <w:color w:val="000000" w:themeColor="text1"/>
          <w:sz w:val="16"/>
          <w:szCs w:val="16"/>
          <w:lang w:val="en-GB"/>
        </w:rPr>
        <w:t>9</w:t>
      </w:r>
    </w:p>
  </w:footnote>
  <w:footnote w:id="11">
    <w:p w:rsidR="00BB0BA4" w:rsidRPr="003E181B" w:rsidRDefault="00BB0BA4" w:rsidP="00127E31">
      <w:pPr>
        <w:pStyle w:val="FootnoteText"/>
        <w:rPr>
          <w:rFonts w:ascii="Arial" w:hAnsi="Arial" w:cs="Arial"/>
          <w:i/>
          <w:color w:val="000000" w:themeColor="text1"/>
          <w:sz w:val="16"/>
          <w:szCs w:val="16"/>
          <w:lang w:val="en-GB"/>
        </w:rPr>
      </w:pPr>
      <w:r>
        <w:rPr>
          <w:rStyle w:val="FootnoteReference"/>
        </w:rPr>
        <w:footnoteRef/>
      </w:r>
      <w:r>
        <w:t xml:space="preserve"> </w:t>
      </w:r>
      <w:r w:rsidRPr="003E181B">
        <w:rPr>
          <w:rFonts w:ascii="Arial" w:hAnsi="Arial" w:cs="Arial"/>
          <w:color w:val="000000" w:themeColor="text1"/>
          <w:sz w:val="16"/>
          <w:szCs w:val="16"/>
          <w:lang w:val="en-GB"/>
        </w:rPr>
        <w:t xml:space="preserve">EU and UNHCR regional project launched in early 2008 with the focus on civil registration, </w:t>
      </w:r>
      <w:r w:rsidRPr="003E181B">
        <w:rPr>
          <w:rFonts w:ascii="Arial" w:hAnsi="Arial" w:cs="Arial"/>
          <w:i/>
          <w:color w:val="000000" w:themeColor="text1"/>
          <w:sz w:val="16"/>
          <w:szCs w:val="16"/>
          <w:lang w:val="en-GB"/>
        </w:rPr>
        <w:t xml:space="preserve">“Social Inclusion and Access to Human Rights of Roma, </w:t>
      </w:r>
      <w:proofErr w:type="spellStart"/>
      <w:r w:rsidRPr="003E181B">
        <w:rPr>
          <w:rFonts w:ascii="Arial" w:hAnsi="Arial" w:cs="Arial"/>
          <w:i/>
          <w:color w:val="000000" w:themeColor="text1"/>
          <w:sz w:val="16"/>
          <w:szCs w:val="16"/>
          <w:lang w:val="en-GB"/>
        </w:rPr>
        <w:t>Ashkali</w:t>
      </w:r>
      <w:proofErr w:type="spellEnd"/>
      <w:r w:rsidRPr="003E181B">
        <w:rPr>
          <w:rFonts w:ascii="Arial" w:hAnsi="Arial" w:cs="Arial"/>
          <w:i/>
          <w:color w:val="000000" w:themeColor="text1"/>
          <w:sz w:val="16"/>
          <w:szCs w:val="16"/>
          <w:lang w:val="en-GB"/>
        </w:rPr>
        <w:t xml:space="preserve"> and Egyptians in the Western Balkans”</w:t>
      </w:r>
      <w:r>
        <w:rPr>
          <w:rFonts w:ascii="Arial" w:hAnsi="Arial" w:cs="Arial"/>
          <w:i/>
          <w:color w:val="000000" w:themeColor="text1"/>
          <w:sz w:val="16"/>
          <w:szCs w:val="16"/>
          <w:lang w:val="en-GB"/>
        </w:rPr>
        <w:t xml:space="preserve">, </w:t>
      </w:r>
      <w:r w:rsidRPr="003E181B">
        <w:rPr>
          <w:rFonts w:ascii="Arial" w:hAnsi="Arial" w:cs="Arial"/>
          <w:color w:val="000000" w:themeColor="text1"/>
          <w:sz w:val="16"/>
          <w:szCs w:val="16"/>
          <w:lang w:val="en-GB"/>
        </w:rPr>
        <w:t>UNHCR 2009</w:t>
      </w:r>
    </w:p>
  </w:footnote>
  <w:footnote w:id="12">
    <w:p w:rsidR="00BB0BA4" w:rsidRPr="00094519" w:rsidRDefault="00BB0BA4" w:rsidP="00127E31">
      <w:pPr>
        <w:pStyle w:val="FootnoteText"/>
        <w:rPr>
          <w:rFonts w:ascii="Arial" w:hAnsi="Arial" w:cs="Arial"/>
          <w:sz w:val="16"/>
          <w:szCs w:val="16"/>
        </w:rPr>
      </w:pPr>
      <w:r w:rsidRPr="003A6378">
        <w:rPr>
          <w:rStyle w:val="FootnoteReference"/>
          <w:rFonts w:cs="Arial"/>
          <w:sz w:val="16"/>
          <w:szCs w:val="16"/>
        </w:rPr>
        <w:footnoteRef/>
      </w:r>
      <w:r w:rsidRPr="003A6378">
        <w:rPr>
          <w:rFonts w:ascii="Arial" w:hAnsi="Arial" w:cs="Arial"/>
          <w:sz w:val="16"/>
          <w:szCs w:val="16"/>
        </w:rPr>
        <w:t xml:space="preserve"> </w:t>
      </w:r>
      <w:r w:rsidRPr="00094519">
        <w:rPr>
          <w:rFonts w:ascii="Arial" w:hAnsi="Arial" w:cs="Arial"/>
          <w:sz w:val="16"/>
          <w:szCs w:val="16"/>
        </w:rPr>
        <w:t xml:space="preserve">Save the Children and NGO </w:t>
      </w:r>
      <w:r w:rsidRPr="00094519">
        <w:rPr>
          <w:rFonts w:ascii="Arial" w:hAnsi="Arial" w:cs="Arial"/>
          <w:i/>
          <w:sz w:val="16"/>
          <w:szCs w:val="16"/>
        </w:rPr>
        <w:t>“Be my friend”</w:t>
      </w:r>
    </w:p>
  </w:footnote>
  <w:footnote w:id="13">
    <w:p w:rsidR="00BB0BA4" w:rsidRPr="00094519" w:rsidRDefault="00BB0BA4" w:rsidP="00127E31">
      <w:pPr>
        <w:pStyle w:val="FootnoteText"/>
        <w:rPr>
          <w:rFonts w:ascii="Arial" w:hAnsi="Arial" w:cs="Arial"/>
          <w:sz w:val="16"/>
          <w:szCs w:val="16"/>
        </w:rPr>
      </w:pPr>
      <w:r w:rsidRPr="00094519">
        <w:rPr>
          <w:rStyle w:val="FootnoteReference"/>
          <w:rFonts w:cs="Arial"/>
          <w:sz w:val="16"/>
          <w:szCs w:val="16"/>
        </w:rPr>
        <w:footnoteRef/>
      </w:r>
      <w:r w:rsidRPr="00094519">
        <w:rPr>
          <w:rFonts w:ascii="Arial" w:hAnsi="Arial" w:cs="Arial"/>
          <w:sz w:val="16"/>
          <w:szCs w:val="16"/>
        </w:rPr>
        <w:t xml:space="preserve"> Projects launched and financed by CARITAS and SIDA during 2008-2009</w:t>
      </w:r>
    </w:p>
  </w:footnote>
  <w:footnote w:id="14">
    <w:p w:rsidR="00BB0BA4" w:rsidRPr="0083618C" w:rsidRDefault="00BB0BA4" w:rsidP="0083618C">
      <w:pPr>
        <w:pStyle w:val="FootnoteText"/>
        <w:rPr>
          <w:rFonts w:ascii="Arial Narrow" w:hAnsi="Arial Narrow"/>
        </w:rPr>
      </w:pPr>
      <w:r w:rsidRPr="0083618C">
        <w:rPr>
          <w:rStyle w:val="FootnoteReference"/>
          <w:rFonts w:ascii="Arial Narrow" w:hAnsi="Arial Narrow"/>
        </w:rPr>
        <w:footnoteRef/>
      </w:r>
      <w:r w:rsidRPr="0083618C">
        <w:rPr>
          <w:rFonts w:ascii="Arial Narrow" w:hAnsi="Arial Narrow"/>
        </w:rPr>
        <w:t xml:space="preserve"> </w:t>
      </w:r>
      <w:r w:rsidRPr="0083618C">
        <w:rPr>
          <w:rFonts w:ascii="Arial Narrow" w:hAnsi="Arial Narrow"/>
          <w:sz w:val="18"/>
          <w:szCs w:val="18"/>
        </w:rPr>
        <w:t xml:space="preserve">As quoted in </w:t>
      </w:r>
      <w:r w:rsidRPr="0083618C">
        <w:rPr>
          <w:rFonts w:ascii="Arial Narrow" w:hAnsi="Arial Narrow"/>
          <w:i/>
          <w:sz w:val="18"/>
          <w:szCs w:val="18"/>
          <w:u w:val="single"/>
        </w:rPr>
        <w:t>THE TIES THAT BIND: Social Capital in Bosnia and Herzegovina</w:t>
      </w:r>
      <w:r w:rsidRPr="0083618C">
        <w:rPr>
          <w:rFonts w:ascii="Arial Narrow" w:hAnsi="Arial Narrow"/>
          <w:sz w:val="18"/>
          <w:szCs w:val="18"/>
        </w:rPr>
        <w:t>, NHDR 2009</w:t>
      </w:r>
      <w:proofErr w:type="gramStart"/>
      <w:r w:rsidRPr="0083618C">
        <w:rPr>
          <w:rFonts w:ascii="Arial Narrow" w:hAnsi="Arial Narrow"/>
          <w:sz w:val="18"/>
          <w:szCs w:val="18"/>
        </w:rPr>
        <w:t>,  p</w:t>
      </w:r>
      <w:proofErr w:type="gramEnd"/>
      <w:r w:rsidRPr="0083618C">
        <w:rPr>
          <w:rFonts w:ascii="Arial Narrow" w:hAnsi="Arial Narrow"/>
          <w:sz w:val="18"/>
          <w:szCs w:val="18"/>
        </w:rPr>
        <w:t xml:space="preserve"> 61.</w:t>
      </w:r>
    </w:p>
  </w:footnote>
  <w:footnote w:id="15">
    <w:p w:rsidR="00BB0BA4" w:rsidRPr="004A4F41" w:rsidRDefault="00BB0BA4">
      <w:pPr>
        <w:pStyle w:val="FootnoteText"/>
        <w:rPr>
          <w:sz w:val="12"/>
          <w:szCs w:val="12"/>
        </w:rPr>
      </w:pPr>
      <w:r w:rsidRPr="004A4F41">
        <w:rPr>
          <w:rStyle w:val="FootnoteReference"/>
          <w:sz w:val="12"/>
          <w:szCs w:val="12"/>
        </w:rPr>
        <w:footnoteRef/>
      </w:r>
      <w:r w:rsidRPr="004A4F41">
        <w:rPr>
          <w:sz w:val="12"/>
          <w:szCs w:val="12"/>
        </w:rPr>
        <w:t xml:space="preserve"> </w:t>
      </w:r>
      <w:r w:rsidRPr="004A4F41">
        <w:rPr>
          <w:rFonts w:ascii="Arial" w:hAnsi="Arial" w:cs="Arial"/>
          <w:sz w:val="12"/>
          <w:szCs w:val="12"/>
        </w:rPr>
        <w:t>Build capacities of relevant entity institutions to support, coordinate and manage integrated and participatory local development; facilitate and encourage State/Entity/Cantonal relevant institutions to channel available government funds meant for local development according to the priorities identified within local strategies (local development fund in both entities); a</w:t>
      </w:r>
      <w:proofErr w:type="spellStart"/>
      <w:r w:rsidRPr="004A4F41">
        <w:rPr>
          <w:rFonts w:ascii="Arial" w:hAnsi="Arial" w:cs="Arial"/>
          <w:sz w:val="12"/>
          <w:szCs w:val="12"/>
          <w:lang w:val="en-GB"/>
        </w:rPr>
        <w:t>dapt</w:t>
      </w:r>
      <w:proofErr w:type="spellEnd"/>
      <w:r w:rsidRPr="004A4F41">
        <w:rPr>
          <w:rFonts w:ascii="Arial" w:hAnsi="Arial" w:cs="Arial"/>
          <w:sz w:val="12"/>
          <w:szCs w:val="12"/>
          <w:lang w:val="en-GB"/>
        </w:rPr>
        <w:t xml:space="preserve"> and consolidate the systematic local planning methodology with the </w:t>
      </w:r>
      <w:proofErr w:type="spellStart"/>
      <w:r w:rsidRPr="004A4F41">
        <w:rPr>
          <w:rFonts w:ascii="Arial" w:hAnsi="Arial" w:cs="Arial"/>
          <w:sz w:val="12"/>
          <w:szCs w:val="12"/>
          <w:lang w:val="en-GB"/>
        </w:rPr>
        <w:t>FBiH</w:t>
      </w:r>
      <w:proofErr w:type="spellEnd"/>
      <w:r w:rsidRPr="004A4F41">
        <w:rPr>
          <w:rFonts w:ascii="Arial" w:hAnsi="Arial" w:cs="Arial"/>
          <w:sz w:val="12"/>
          <w:szCs w:val="12"/>
          <w:lang w:val="en-GB"/>
        </w:rPr>
        <w:t xml:space="preserve"> cantonal level and launch a pilot within 1 canton of the </w:t>
      </w:r>
      <w:proofErr w:type="spellStart"/>
      <w:r w:rsidRPr="004A4F41">
        <w:rPr>
          <w:rFonts w:ascii="Arial" w:hAnsi="Arial" w:cs="Arial"/>
          <w:sz w:val="12"/>
          <w:szCs w:val="12"/>
          <w:lang w:val="en-GB"/>
        </w:rPr>
        <w:t>FBiH</w:t>
      </w:r>
      <w:proofErr w:type="spellEnd"/>
      <w:r w:rsidRPr="004A4F41">
        <w:rPr>
          <w:rFonts w:ascii="Arial" w:hAnsi="Arial" w:cs="Arial"/>
          <w:sz w:val="12"/>
          <w:szCs w:val="12"/>
          <w:lang w:val="en-GB"/>
        </w:rPr>
        <w:t>; support to anchoring a local development planning service line into the portfolio of both entity Association of Municipalities and Cities; promote recommendations for disbursement of funds foreseen for civil society (from a local level) and ensure advocacy and vertical integration for replication of practices and methodology on cantonal, entity and state levels; provide support to the improvement of local development statistics (in terms of modalities and quality of indicators collected, local data collection, etc.); ensure structured dissemination of local planning systems, products and knowledge tools  (and development of national web-site supporting local strategic planning in BiH); support implementation of entity training strategies for local governments and effective functioning of the local government training system (institutional support, including setting and sustaining training system facilities); assess the needs and provide support to local self-government reform processes in both entities</w:t>
      </w:r>
      <w:r>
        <w:rPr>
          <w:rFonts w:ascii="Arial" w:hAnsi="Arial" w:cs="Arial"/>
          <w:sz w:val="12"/>
          <w:szCs w:val="12"/>
          <w:lang w:val="en-GB"/>
        </w:rPr>
        <w:t>.</w:t>
      </w:r>
    </w:p>
  </w:footnote>
  <w:footnote w:id="16">
    <w:p w:rsidR="00BB0BA4" w:rsidRPr="00BF50E7" w:rsidRDefault="00BB0BA4" w:rsidP="00A42184">
      <w:pPr>
        <w:pStyle w:val="FootnoteText"/>
        <w:rPr>
          <w:rFonts w:ascii="Arial" w:hAnsi="Arial" w:cs="Arial"/>
          <w:sz w:val="20"/>
        </w:rPr>
      </w:pPr>
      <w:r w:rsidRPr="00BF50E7">
        <w:rPr>
          <w:rStyle w:val="FootnoteReference"/>
          <w:rFonts w:cs="Arial"/>
          <w:sz w:val="20"/>
        </w:rPr>
        <w:footnoteRef/>
      </w:r>
      <w:r w:rsidRPr="00BF50E7">
        <w:rPr>
          <w:rFonts w:ascii="Arial" w:hAnsi="Arial" w:cs="Arial"/>
          <w:sz w:val="20"/>
        </w:rPr>
        <w:t xml:space="preserve"> </w:t>
      </w:r>
      <w:r w:rsidRPr="00BF50E7">
        <w:rPr>
          <w:rStyle w:val="Emphasis"/>
          <w:rFonts w:ascii="Arial" w:hAnsi="Arial" w:cs="Arial"/>
          <w:i w:val="0"/>
          <w:sz w:val="20"/>
        </w:rPr>
        <w:t>For GEF projects, the agreement with any NGO pre-selected to be the main contractor should include the rationale for having pre-selected that NGO.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A4" w:rsidRPr="00453D4C" w:rsidRDefault="00BB0BA4"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A4" w:rsidRDefault="00BB0BA4">
    <w:pPr>
      <w:pStyle w:val="Header"/>
      <w:rPr>
        <w:b/>
        <w:szCs w:val="22"/>
      </w:rPr>
    </w:pPr>
  </w:p>
  <w:p w:rsidR="00BB0BA4" w:rsidRPr="00DB520F" w:rsidRDefault="00BB0BA4">
    <w:pPr>
      <w:pStyle w:val="Header"/>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D6F"/>
    <w:multiLevelType w:val="multilevel"/>
    <w:tmpl w:val="8048E400"/>
    <w:lvl w:ilvl="0">
      <w:start w:val="1"/>
      <w:numFmt w:val="decimal"/>
      <w:lvlText w:val="%1."/>
      <w:lvlJc w:val="left"/>
      <w:pPr>
        <w:ind w:left="360" w:hanging="360"/>
      </w:pPr>
      <w:rPr>
        <w:rFonts w:ascii="Myriad Pro" w:hAnsi="Myriad Pro" w:cs="Times New Roman" w:hint="default"/>
        <w:b w:val="0"/>
        <w:i w:val="0"/>
        <w:sz w:val="20"/>
      </w:rPr>
    </w:lvl>
    <w:lvl w:ilvl="1">
      <w:start w:val="1"/>
      <w:numFmt w:val="decimal"/>
      <w:isLgl/>
      <w:lvlText w:val="%1.%2"/>
      <w:lvlJc w:val="left"/>
      <w:pPr>
        <w:ind w:left="409" w:hanging="360"/>
      </w:pPr>
      <w:rPr>
        <w:rFonts w:cs="Times New Roman" w:hint="default"/>
        <w:u w:val="none"/>
      </w:rPr>
    </w:lvl>
    <w:lvl w:ilvl="2">
      <w:start w:val="1"/>
      <w:numFmt w:val="decimal"/>
      <w:isLgl/>
      <w:lvlText w:val="%1.%2.%3"/>
      <w:lvlJc w:val="left"/>
      <w:pPr>
        <w:ind w:left="818" w:hanging="720"/>
      </w:pPr>
      <w:rPr>
        <w:rFonts w:cs="Times New Roman" w:hint="default"/>
        <w:u w:val="single"/>
      </w:rPr>
    </w:lvl>
    <w:lvl w:ilvl="3">
      <w:start w:val="1"/>
      <w:numFmt w:val="decimal"/>
      <w:isLgl/>
      <w:lvlText w:val="%1.%2.%3.%4"/>
      <w:lvlJc w:val="left"/>
      <w:pPr>
        <w:ind w:left="867" w:hanging="720"/>
      </w:pPr>
      <w:rPr>
        <w:rFonts w:cs="Times New Roman" w:hint="default"/>
        <w:u w:val="single"/>
      </w:rPr>
    </w:lvl>
    <w:lvl w:ilvl="4">
      <w:start w:val="1"/>
      <w:numFmt w:val="decimal"/>
      <w:isLgl/>
      <w:lvlText w:val="%1.%2.%3.%4.%5"/>
      <w:lvlJc w:val="left"/>
      <w:pPr>
        <w:ind w:left="916" w:hanging="720"/>
      </w:pPr>
      <w:rPr>
        <w:rFonts w:cs="Times New Roman" w:hint="default"/>
        <w:u w:val="single"/>
      </w:rPr>
    </w:lvl>
    <w:lvl w:ilvl="5">
      <w:start w:val="1"/>
      <w:numFmt w:val="decimal"/>
      <w:isLgl/>
      <w:lvlText w:val="%1.%2.%3.%4.%5.%6"/>
      <w:lvlJc w:val="left"/>
      <w:pPr>
        <w:ind w:left="1325" w:hanging="1080"/>
      </w:pPr>
      <w:rPr>
        <w:rFonts w:cs="Times New Roman" w:hint="default"/>
        <w:u w:val="single"/>
      </w:rPr>
    </w:lvl>
    <w:lvl w:ilvl="6">
      <w:start w:val="1"/>
      <w:numFmt w:val="decimal"/>
      <w:isLgl/>
      <w:lvlText w:val="%1.%2.%3.%4.%5.%6.%7"/>
      <w:lvlJc w:val="left"/>
      <w:pPr>
        <w:ind w:left="1374" w:hanging="1080"/>
      </w:pPr>
      <w:rPr>
        <w:rFonts w:cs="Times New Roman" w:hint="default"/>
        <w:u w:val="single"/>
      </w:rPr>
    </w:lvl>
    <w:lvl w:ilvl="7">
      <w:start w:val="1"/>
      <w:numFmt w:val="decimal"/>
      <w:isLgl/>
      <w:lvlText w:val="%1.%2.%3.%4.%5.%6.%7.%8"/>
      <w:lvlJc w:val="left"/>
      <w:pPr>
        <w:ind w:left="1783" w:hanging="1440"/>
      </w:pPr>
      <w:rPr>
        <w:rFonts w:cs="Times New Roman" w:hint="default"/>
        <w:u w:val="single"/>
      </w:rPr>
    </w:lvl>
    <w:lvl w:ilvl="8">
      <w:start w:val="1"/>
      <w:numFmt w:val="decimal"/>
      <w:isLgl/>
      <w:lvlText w:val="%1.%2.%3.%4.%5.%6.%7.%8.%9"/>
      <w:lvlJc w:val="left"/>
      <w:pPr>
        <w:ind w:left="1832" w:hanging="1440"/>
      </w:pPr>
      <w:rPr>
        <w:rFonts w:cs="Times New Roman" w:hint="default"/>
        <w:u w:val="single"/>
      </w:rPr>
    </w:lvl>
  </w:abstractNum>
  <w:abstractNum w:abstractNumId="1">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74520F"/>
    <w:multiLevelType w:val="multilevel"/>
    <w:tmpl w:val="53287498"/>
    <w:lvl w:ilvl="0">
      <w:start w:val="2"/>
      <w:numFmt w:val="decimal"/>
      <w:lvlText w:val="%1"/>
      <w:lvlJc w:val="left"/>
      <w:pPr>
        <w:ind w:left="360" w:hanging="360"/>
      </w:pPr>
      <w:rPr>
        <w:rFonts w:ascii="Arial" w:hAnsi="Arial" w:cs="Arial" w:hint="default"/>
        <w:b/>
        <w:sz w:val="22"/>
        <w:u w:val="single"/>
      </w:rPr>
    </w:lvl>
    <w:lvl w:ilvl="1">
      <w:start w:val="1"/>
      <w:numFmt w:val="decimal"/>
      <w:lvlText w:val="%1.%2"/>
      <w:lvlJc w:val="left"/>
      <w:pPr>
        <w:ind w:left="1080" w:hanging="360"/>
      </w:pPr>
      <w:rPr>
        <w:rFonts w:ascii="Arial" w:hAnsi="Arial" w:cs="Arial" w:hint="default"/>
        <w:b/>
        <w:sz w:val="22"/>
        <w:u w:val="none"/>
      </w:rPr>
    </w:lvl>
    <w:lvl w:ilvl="2">
      <w:start w:val="1"/>
      <w:numFmt w:val="decimal"/>
      <w:lvlText w:val="%1.%2.%3"/>
      <w:lvlJc w:val="left"/>
      <w:pPr>
        <w:ind w:left="2160" w:hanging="720"/>
      </w:pPr>
      <w:rPr>
        <w:rFonts w:ascii="Arial" w:hAnsi="Arial" w:cs="Arial" w:hint="default"/>
        <w:b/>
        <w:sz w:val="22"/>
        <w:u w:val="single"/>
      </w:rPr>
    </w:lvl>
    <w:lvl w:ilvl="3">
      <w:start w:val="1"/>
      <w:numFmt w:val="decimal"/>
      <w:lvlText w:val="%1.%2.%3.%4"/>
      <w:lvlJc w:val="left"/>
      <w:pPr>
        <w:ind w:left="2880" w:hanging="720"/>
      </w:pPr>
      <w:rPr>
        <w:rFonts w:ascii="Arial" w:hAnsi="Arial" w:cs="Arial" w:hint="default"/>
        <w:b/>
        <w:sz w:val="22"/>
        <w:u w:val="single"/>
      </w:rPr>
    </w:lvl>
    <w:lvl w:ilvl="4">
      <w:start w:val="1"/>
      <w:numFmt w:val="decimal"/>
      <w:lvlText w:val="%1.%2.%3.%4.%5"/>
      <w:lvlJc w:val="left"/>
      <w:pPr>
        <w:ind w:left="3960" w:hanging="1080"/>
      </w:pPr>
      <w:rPr>
        <w:rFonts w:ascii="Arial" w:hAnsi="Arial" w:cs="Arial" w:hint="default"/>
        <w:b/>
        <w:sz w:val="22"/>
        <w:u w:val="single"/>
      </w:rPr>
    </w:lvl>
    <w:lvl w:ilvl="5">
      <w:start w:val="1"/>
      <w:numFmt w:val="decimal"/>
      <w:lvlText w:val="%1.%2.%3.%4.%5.%6"/>
      <w:lvlJc w:val="left"/>
      <w:pPr>
        <w:ind w:left="4680" w:hanging="1080"/>
      </w:pPr>
      <w:rPr>
        <w:rFonts w:ascii="Arial" w:hAnsi="Arial" w:cs="Arial" w:hint="default"/>
        <w:b/>
        <w:sz w:val="22"/>
        <w:u w:val="single"/>
      </w:rPr>
    </w:lvl>
    <w:lvl w:ilvl="6">
      <w:start w:val="1"/>
      <w:numFmt w:val="decimal"/>
      <w:lvlText w:val="%1.%2.%3.%4.%5.%6.%7"/>
      <w:lvlJc w:val="left"/>
      <w:pPr>
        <w:ind w:left="5760" w:hanging="1440"/>
      </w:pPr>
      <w:rPr>
        <w:rFonts w:ascii="Arial" w:hAnsi="Arial" w:cs="Arial" w:hint="default"/>
        <w:b/>
        <w:sz w:val="22"/>
        <w:u w:val="single"/>
      </w:rPr>
    </w:lvl>
    <w:lvl w:ilvl="7">
      <w:start w:val="1"/>
      <w:numFmt w:val="decimal"/>
      <w:lvlText w:val="%1.%2.%3.%4.%5.%6.%7.%8"/>
      <w:lvlJc w:val="left"/>
      <w:pPr>
        <w:ind w:left="6480" w:hanging="1440"/>
      </w:pPr>
      <w:rPr>
        <w:rFonts w:ascii="Arial" w:hAnsi="Arial" w:cs="Arial" w:hint="default"/>
        <w:b/>
        <w:sz w:val="22"/>
        <w:u w:val="single"/>
      </w:rPr>
    </w:lvl>
    <w:lvl w:ilvl="8">
      <w:start w:val="1"/>
      <w:numFmt w:val="decimal"/>
      <w:lvlText w:val="%1.%2.%3.%4.%5.%6.%7.%8.%9"/>
      <w:lvlJc w:val="left"/>
      <w:pPr>
        <w:ind w:left="7560" w:hanging="1800"/>
      </w:pPr>
      <w:rPr>
        <w:rFonts w:ascii="Arial" w:hAnsi="Arial" w:cs="Arial" w:hint="default"/>
        <w:b/>
        <w:sz w:val="22"/>
        <w:u w:val="single"/>
      </w:rPr>
    </w:lvl>
  </w:abstractNum>
  <w:abstractNum w:abstractNumId="3">
    <w:nsid w:val="07AD38C3"/>
    <w:multiLevelType w:val="multilevel"/>
    <w:tmpl w:val="C5D2ADD8"/>
    <w:lvl w:ilvl="0">
      <w:start w:val="4"/>
      <w:numFmt w:val="decimal"/>
      <w:lvlText w:val="%1"/>
      <w:lvlJc w:val="left"/>
      <w:pPr>
        <w:ind w:left="360" w:hanging="360"/>
      </w:pPr>
      <w:rPr>
        <w:rFonts w:cs="Times New Roman" w:hint="default"/>
      </w:rPr>
    </w:lvl>
    <w:lvl w:ilvl="1">
      <w:start w:val="1"/>
      <w:numFmt w:val="decimal"/>
      <w:lvlText w:val="%1.%2"/>
      <w:lvlJc w:val="left"/>
      <w:pPr>
        <w:ind w:left="949" w:hanging="360"/>
      </w:pPr>
      <w:rPr>
        <w:rFonts w:cs="Times New Roman" w:hint="default"/>
      </w:rPr>
    </w:lvl>
    <w:lvl w:ilvl="2">
      <w:start w:val="1"/>
      <w:numFmt w:val="decimal"/>
      <w:lvlText w:val="%1.%2.%3"/>
      <w:lvlJc w:val="left"/>
      <w:pPr>
        <w:ind w:left="1898" w:hanging="720"/>
      </w:pPr>
      <w:rPr>
        <w:rFonts w:cs="Times New Roman" w:hint="default"/>
      </w:rPr>
    </w:lvl>
    <w:lvl w:ilvl="3">
      <w:start w:val="1"/>
      <w:numFmt w:val="decimal"/>
      <w:lvlText w:val="%1.%2.%3.%4"/>
      <w:lvlJc w:val="left"/>
      <w:pPr>
        <w:ind w:left="2487" w:hanging="720"/>
      </w:pPr>
      <w:rPr>
        <w:rFonts w:cs="Times New Roman" w:hint="default"/>
      </w:rPr>
    </w:lvl>
    <w:lvl w:ilvl="4">
      <w:start w:val="1"/>
      <w:numFmt w:val="decimal"/>
      <w:lvlText w:val="%1.%2.%3.%4.%5"/>
      <w:lvlJc w:val="left"/>
      <w:pPr>
        <w:ind w:left="3076" w:hanging="720"/>
      </w:pPr>
      <w:rPr>
        <w:rFonts w:cs="Times New Roman" w:hint="default"/>
      </w:rPr>
    </w:lvl>
    <w:lvl w:ilvl="5">
      <w:start w:val="1"/>
      <w:numFmt w:val="decimal"/>
      <w:lvlText w:val="%1.%2.%3.%4.%5.%6"/>
      <w:lvlJc w:val="left"/>
      <w:pPr>
        <w:ind w:left="4025" w:hanging="1080"/>
      </w:pPr>
      <w:rPr>
        <w:rFonts w:cs="Times New Roman" w:hint="default"/>
      </w:rPr>
    </w:lvl>
    <w:lvl w:ilvl="6">
      <w:start w:val="1"/>
      <w:numFmt w:val="decimal"/>
      <w:lvlText w:val="%1.%2.%3.%4.%5.%6.%7"/>
      <w:lvlJc w:val="left"/>
      <w:pPr>
        <w:ind w:left="4614" w:hanging="1080"/>
      </w:pPr>
      <w:rPr>
        <w:rFonts w:cs="Times New Roman" w:hint="default"/>
      </w:rPr>
    </w:lvl>
    <w:lvl w:ilvl="7">
      <w:start w:val="1"/>
      <w:numFmt w:val="decimal"/>
      <w:lvlText w:val="%1.%2.%3.%4.%5.%6.%7.%8"/>
      <w:lvlJc w:val="left"/>
      <w:pPr>
        <w:ind w:left="5563" w:hanging="1440"/>
      </w:pPr>
      <w:rPr>
        <w:rFonts w:cs="Times New Roman" w:hint="default"/>
      </w:rPr>
    </w:lvl>
    <w:lvl w:ilvl="8">
      <w:start w:val="1"/>
      <w:numFmt w:val="decimal"/>
      <w:lvlText w:val="%1.%2.%3.%4.%5.%6.%7.%8.%9"/>
      <w:lvlJc w:val="left"/>
      <w:pPr>
        <w:ind w:left="6152" w:hanging="1440"/>
      </w:pPr>
      <w:rPr>
        <w:rFonts w:cs="Times New Roman" w:hint="default"/>
      </w:rPr>
    </w:lvl>
  </w:abstractNum>
  <w:abstractNum w:abstractNumId="4">
    <w:nsid w:val="0FD74BC9"/>
    <w:multiLevelType w:val="hybridMultilevel"/>
    <w:tmpl w:val="990E32D2"/>
    <w:lvl w:ilvl="0" w:tplc="1FDC98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2F23CE"/>
    <w:multiLevelType w:val="multilevel"/>
    <w:tmpl w:val="BB40F5CE"/>
    <w:lvl w:ilvl="0">
      <w:start w:val="3"/>
      <w:numFmt w:val="decimal"/>
      <w:lvlText w:val="%1"/>
      <w:lvlJc w:val="left"/>
      <w:pPr>
        <w:ind w:left="360" w:hanging="360"/>
      </w:pPr>
      <w:rPr>
        <w:rFonts w:cs="Times New Roman" w:hint="default"/>
        <w:color w:val="auto"/>
      </w:rPr>
    </w:lvl>
    <w:lvl w:ilvl="1">
      <w:start w:val="1"/>
      <w:numFmt w:val="decimal"/>
      <w:lvlText w:val="%1.%2"/>
      <w:lvlJc w:val="left"/>
      <w:pPr>
        <w:ind w:left="409" w:hanging="360"/>
      </w:pPr>
      <w:rPr>
        <w:rFonts w:cs="Times New Roman" w:hint="default"/>
        <w:color w:val="auto"/>
      </w:rPr>
    </w:lvl>
    <w:lvl w:ilvl="2">
      <w:start w:val="1"/>
      <w:numFmt w:val="decimal"/>
      <w:lvlText w:val="%1.%2.%3"/>
      <w:lvlJc w:val="left"/>
      <w:pPr>
        <w:ind w:left="818" w:hanging="720"/>
      </w:pPr>
      <w:rPr>
        <w:rFonts w:cs="Times New Roman" w:hint="default"/>
        <w:color w:val="auto"/>
      </w:rPr>
    </w:lvl>
    <w:lvl w:ilvl="3">
      <w:start w:val="1"/>
      <w:numFmt w:val="decimal"/>
      <w:lvlText w:val="%1.%2.%3.%4"/>
      <w:lvlJc w:val="left"/>
      <w:pPr>
        <w:ind w:left="867" w:hanging="720"/>
      </w:pPr>
      <w:rPr>
        <w:rFonts w:cs="Times New Roman" w:hint="default"/>
        <w:color w:val="auto"/>
      </w:rPr>
    </w:lvl>
    <w:lvl w:ilvl="4">
      <w:start w:val="1"/>
      <w:numFmt w:val="decimal"/>
      <w:lvlText w:val="%1.%2.%3.%4.%5"/>
      <w:lvlJc w:val="left"/>
      <w:pPr>
        <w:ind w:left="916" w:hanging="720"/>
      </w:pPr>
      <w:rPr>
        <w:rFonts w:cs="Times New Roman" w:hint="default"/>
        <w:color w:val="auto"/>
      </w:rPr>
    </w:lvl>
    <w:lvl w:ilvl="5">
      <w:start w:val="1"/>
      <w:numFmt w:val="decimal"/>
      <w:lvlText w:val="%1.%2.%3.%4.%5.%6"/>
      <w:lvlJc w:val="left"/>
      <w:pPr>
        <w:ind w:left="1325" w:hanging="1080"/>
      </w:pPr>
      <w:rPr>
        <w:rFonts w:cs="Times New Roman" w:hint="default"/>
        <w:color w:val="auto"/>
      </w:rPr>
    </w:lvl>
    <w:lvl w:ilvl="6">
      <w:start w:val="1"/>
      <w:numFmt w:val="decimal"/>
      <w:lvlText w:val="%1.%2.%3.%4.%5.%6.%7"/>
      <w:lvlJc w:val="left"/>
      <w:pPr>
        <w:ind w:left="1374" w:hanging="1080"/>
      </w:pPr>
      <w:rPr>
        <w:rFonts w:cs="Times New Roman" w:hint="default"/>
        <w:color w:val="auto"/>
      </w:rPr>
    </w:lvl>
    <w:lvl w:ilvl="7">
      <w:start w:val="1"/>
      <w:numFmt w:val="decimal"/>
      <w:lvlText w:val="%1.%2.%3.%4.%5.%6.%7.%8"/>
      <w:lvlJc w:val="left"/>
      <w:pPr>
        <w:ind w:left="1783" w:hanging="1440"/>
      </w:pPr>
      <w:rPr>
        <w:rFonts w:cs="Times New Roman" w:hint="default"/>
        <w:color w:val="auto"/>
      </w:rPr>
    </w:lvl>
    <w:lvl w:ilvl="8">
      <w:start w:val="1"/>
      <w:numFmt w:val="decimal"/>
      <w:lvlText w:val="%1.%2.%3.%4.%5.%6.%7.%8.%9"/>
      <w:lvlJc w:val="left"/>
      <w:pPr>
        <w:ind w:left="1832" w:hanging="1440"/>
      </w:pPr>
      <w:rPr>
        <w:rFonts w:cs="Times New Roman" w:hint="default"/>
        <w:color w:val="auto"/>
      </w:rPr>
    </w:lvl>
  </w:abstractNum>
  <w:abstractNum w:abstractNumId="8">
    <w:nsid w:val="1BA70BE1"/>
    <w:multiLevelType w:val="hybridMultilevel"/>
    <w:tmpl w:val="BB10DDA0"/>
    <w:lvl w:ilvl="0" w:tplc="E812A1E4">
      <w:start w:val="1"/>
      <w:numFmt w:val="bullet"/>
      <w:lvlText w:val=""/>
      <w:lvlJc w:val="left"/>
      <w:pPr>
        <w:tabs>
          <w:tab w:val="num" w:pos="397"/>
        </w:tabs>
        <w:ind w:left="397" w:hanging="397"/>
      </w:pPr>
      <w:rPr>
        <w:rFonts w:ascii="Wingdings" w:hAnsi="Wingdings" w:hint="default"/>
        <w:sz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C616BBE"/>
    <w:multiLevelType w:val="hybridMultilevel"/>
    <w:tmpl w:val="66BE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47BBE"/>
    <w:multiLevelType w:val="multilevel"/>
    <w:tmpl w:val="F2BE05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440" w:hanging="720"/>
      </w:pPr>
      <w:rPr>
        <w:rFonts w:hint="default"/>
        <w:b/>
        <w:u w:val="single"/>
      </w:rPr>
    </w:lvl>
    <w:lvl w:ilvl="3">
      <w:start w:val="1"/>
      <w:numFmt w:val="decimal"/>
      <w:isLgl/>
      <w:lvlText w:val="%1.%2.%3.%4"/>
      <w:lvlJc w:val="left"/>
      <w:pPr>
        <w:ind w:left="1440" w:hanging="720"/>
      </w:pPr>
      <w:rPr>
        <w:rFonts w:hint="default"/>
        <w:b/>
        <w:u w:val="single"/>
      </w:rPr>
    </w:lvl>
    <w:lvl w:ilvl="4">
      <w:start w:val="1"/>
      <w:numFmt w:val="decimal"/>
      <w:isLgl/>
      <w:lvlText w:val="%1.%2.%3.%4.%5"/>
      <w:lvlJc w:val="left"/>
      <w:pPr>
        <w:ind w:left="1800" w:hanging="1080"/>
      </w:pPr>
      <w:rPr>
        <w:rFonts w:hint="default"/>
        <w:b/>
        <w:u w:val="single"/>
      </w:rPr>
    </w:lvl>
    <w:lvl w:ilvl="5">
      <w:start w:val="1"/>
      <w:numFmt w:val="decimal"/>
      <w:isLgl/>
      <w:lvlText w:val="%1.%2.%3.%4.%5.%6"/>
      <w:lvlJc w:val="left"/>
      <w:pPr>
        <w:ind w:left="1800" w:hanging="1080"/>
      </w:pPr>
      <w:rPr>
        <w:rFonts w:hint="default"/>
        <w:b/>
        <w:u w:val="single"/>
      </w:rPr>
    </w:lvl>
    <w:lvl w:ilvl="6">
      <w:start w:val="1"/>
      <w:numFmt w:val="decimal"/>
      <w:isLgl/>
      <w:lvlText w:val="%1.%2.%3.%4.%5.%6.%7"/>
      <w:lvlJc w:val="left"/>
      <w:pPr>
        <w:ind w:left="2160" w:hanging="1440"/>
      </w:pPr>
      <w:rPr>
        <w:rFonts w:hint="default"/>
        <w:b/>
        <w:u w:val="single"/>
      </w:rPr>
    </w:lvl>
    <w:lvl w:ilvl="7">
      <w:start w:val="1"/>
      <w:numFmt w:val="decimal"/>
      <w:isLgl/>
      <w:lvlText w:val="%1.%2.%3.%4.%5.%6.%7.%8"/>
      <w:lvlJc w:val="left"/>
      <w:pPr>
        <w:ind w:left="2160" w:hanging="1440"/>
      </w:pPr>
      <w:rPr>
        <w:rFonts w:hint="default"/>
        <w:b/>
        <w:u w:val="single"/>
      </w:rPr>
    </w:lvl>
    <w:lvl w:ilvl="8">
      <w:start w:val="1"/>
      <w:numFmt w:val="decimal"/>
      <w:isLgl/>
      <w:lvlText w:val="%1.%2.%3.%4.%5.%6.%7.%8.%9"/>
      <w:lvlJc w:val="left"/>
      <w:pPr>
        <w:ind w:left="2520" w:hanging="1800"/>
      </w:pPr>
      <w:rPr>
        <w:rFonts w:hint="default"/>
        <w:b/>
        <w:u w:val="single"/>
      </w:rPr>
    </w:lvl>
  </w:abstractNum>
  <w:abstractNum w:abstractNumId="11">
    <w:nsid w:val="1FF957B1"/>
    <w:multiLevelType w:val="multilevel"/>
    <w:tmpl w:val="F66AC2A6"/>
    <w:lvl w:ilvl="0">
      <w:start w:val="2"/>
      <w:numFmt w:val="decimal"/>
      <w:lvlText w:val="%1"/>
      <w:lvlJc w:val="left"/>
      <w:pPr>
        <w:ind w:left="360" w:hanging="360"/>
      </w:pPr>
      <w:rPr>
        <w:rFonts w:cs="Times New Roman" w:hint="default"/>
      </w:rPr>
    </w:lvl>
    <w:lvl w:ilvl="1">
      <w:start w:val="1"/>
      <w:numFmt w:val="decimal"/>
      <w:lvlText w:val="%1.%2"/>
      <w:lvlJc w:val="left"/>
      <w:pPr>
        <w:ind w:left="949" w:hanging="360"/>
      </w:pPr>
      <w:rPr>
        <w:rFonts w:cs="Times New Roman" w:hint="default"/>
      </w:rPr>
    </w:lvl>
    <w:lvl w:ilvl="2">
      <w:start w:val="1"/>
      <w:numFmt w:val="decimal"/>
      <w:lvlText w:val="%1.%2.%3"/>
      <w:lvlJc w:val="left"/>
      <w:pPr>
        <w:ind w:left="1898" w:hanging="720"/>
      </w:pPr>
      <w:rPr>
        <w:rFonts w:cs="Times New Roman" w:hint="default"/>
      </w:rPr>
    </w:lvl>
    <w:lvl w:ilvl="3">
      <w:start w:val="1"/>
      <w:numFmt w:val="decimal"/>
      <w:lvlText w:val="%1.%2.%3.%4"/>
      <w:lvlJc w:val="left"/>
      <w:pPr>
        <w:ind w:left="2487" w:hanging="720"/>
      </w:pPr>
      <w:rPr>
        <w:rFonts w:cs="Times New Roman" w:hint="default"/>
      </w:rPr>
    </w:lvl>
    <w:lvl w:ilvl="4">
      <w:start w:val="1"/>
      <w:numFmt w:val="decimal"/>
      <w:lvlText w:val="%1.%2.%3.%4.%5"/>
      <w:lvlJc w:val="left"/>
      <w:pPr>
        <w:ind w:left="3076" w:hanging="720"/>
      </w:pPr>
      <w:rPr>
        <w:rFonts w:cs="Times New Roman" w:hint="default"/>
      </w:rPr>
    </w:lvl>
    <w:lvl w:ilvl="5">
      <w:start w:val="1"/>
      <w:numFmt w:val="decimal"/>
      <w:lvlText w:val="%1.%2.%3.%4.%5.%6"/>
      <w:lvlJc w:val="left"/>
      <w:pPr>
        <w:ind w:left="4025" w:hanging="1080"/>
      </w:pPr>
      <w:rPr>
        <w:rFonts w:cs="Times New Roman" w:hint="default"/>
      </w:rPr>
    </w:lvl>
    <w:lvl w:ilvl="6">
      <w:start w:val="1"/>
      <w:numFmt w:val="decimal"/>
      <w:lvlText w:val="%1.%2.%3.%4.%5.%6.%7"/>
      <w:lvlJc w:val="left"/>
      <w:pPr>
        <w:ind w:left="4614" w:hanging="1080"/>
      </w:pPr>
      <w:rPr>
        <w:rFonts w:cs="Times New Roman" w:hint="default"/>
      </w:rPr>
    </w:lvl>
    <w:lvl w:ilvl="7">
      <w:start w:val="1"/>
      <w:numFmt w:val="decimal"/>
      <w:lvlText w:val="%1.%2.%3.%4.%5.%6.%7.%8"/>
      <w:lvlJc w:val="left"/>
      <w:pPr>
        <w:ind w:left="5563" w:hanging="1440"/>
      </w:pPr>
      <w:rPr>
        <w:rFonts w:cs="Times New Roman" w:hint="default"/>
      </w:rPr>
    </w:lvl>
    <w:lvl w:ilvl="8">
      <w:start w:val="1"/>
      <w:numFmt w:val="decimal"/>
      <w:lvlText w:val="%1.%2.%3.%4.%5.%6.%7.%8.%9"/>
      <w:lvlJc w:val="left"/>
      <w:pPr>
        <w:ind w:left="6152" w:hanging="1440"/>
      </w:pPr>
      <w:rPr>
        <w:rFonts w:cs="Times New Roman" w:hint="default"/>
      </w:rPr>
    </w:lvl>
  </w:abstractNum>
  <w:abstractNum w:abstractNumId="12">
    <w:nsid w:val="28A02A06"/>
    <w:multiLevelType w:val="multilevel"/>
    <w:tmpl w:val="84BC9C12"/>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360"/>
      </w:pPr>
      <w:rPr>
        <w:rFonts w:ascii="Myriad Pro" w:hAnsi="Myriad Pro" w:cs="Times New Roman" w:hint="default"/>
        <w:b w:val="0"/>
      </w:rPr>
    </w:lvl>
    <w:lvl w:ilvl="2">
      <w:start w:val="1"/>
      <w:numFmt w:val="decimal"/>
      <w:isLgl/>
      <w:lvlText w:val="%1.%2.%3"/>
      <w:lvlJc w:val="left"/>
      <w:pPr>
        <w:ind w:left="3240" w:hanging="720"/>
      </w:pPr>
      <w:rPr>
        <w:rFonts w:cs="Times New Roman" w:hint="default"/>
        <w:b/>
      </w:rPr>
    </w:lvl>
    <w:lvl w:ilvl="3">
      <w:start w:val="1"/>
      <w:numFmt w:val="decimal"/>
      <w:isLgl/>
      <w:lvlText w:val="%1.%2.%3.%4"/>
      <w:lvlJc w:val="left"/>
      <w:pPr>
        <w:ind w:left="4320" w:hanging="720"/>
      </w:pPr>
      <w:rPr>
        <w:rFonts w:cs="Times New Roman" w:hint="default"/>
        <w:b/>
      </w:rPr>
    </w:lvl>
    <w:lvl w:ilvl="4">
      <w:start w:val="1"/>
      <w:numFmt w:val="decimal"/>
      <w:isLgl/>
      <w:lvlText w:val="%1.%2.%3.%4.%5"/>
      <w:lvlJc w:val="left"/>
      <w:pPr>
        <w:ind w:left="5760" w:hanging="1080"/>
      </w:pPr>
      <w:rPr>
        <w:rFonts w:cs="Times New Roman" w:hint="default"/>
        <w:b/>
      </w:rPr>
    </w:lvl>
    <w:lvl w:ilvl="5">
      <w:start w:val="1"/>
      <w:numFmt w:val="decimal"/>
      <w:isLgl/>
      <w:lvlText w:val="%1.%2.%3.%4.%5.%6"/>
      <w:lvlJc w:val="left"/>
      <w:pPr>
        <w:ind w:left="6840" w:hanging="1080"/>
      </w:pPr>
      <w:rPr>
        <w:rFonts w:cs="Times New Roman" w:hint="default"/>
        <w:b/>
      </w:rPr>
    </w:lvl>
    <w:lvl w:ilvl="6">
      <w:start w:val="1"/>
      <w:numFmt w:val="decimal"/>
      <w:isLgl/>
      <w:lvlText w:val="%1.%2.%3.%4.%5.%6.%7"/>
      <w:lvlJc w:val="left"/>
      <w:pPr>
        <w:ind w:left="8280" w:hanging="1440"/>
      </w:pPr>
      <w:rPr>
        <w:rFonts w:cs="Times New Roman" w:hint="default"/>
        <w:b/>
      </w:rPr>
    </w:lvl>
    <w:lvl w:ilvl="7">
      <w:start w:val="1"/>
      <w:numFmt w:val="decimal"/>
      <w:isLgl/>
      <w:lvlText w:val="%1.%2.%3.%4.%5.%6.%7.%8"/>
      <w:lvlJc w:val="left"/>
      <w:pPr>
        <w:ind w:left="9360" w:hanging="1440"/>
      </w:pPr>
      <w:rPr>
        <w:rFonts w:cs="Times New Roman" w:hint="default"/>
        <w:b/>
      </w:rPr>
    </w:lvl>
    <w:lvl w:ilvl="8">
      <w:start w:val="1"/>
      <w:numFmt w:val="decimal"/>
      <w:isLgl/>
      <w:lvlText w:val="%1.%2.%3.%4.%5.%6.%7.%8.%9"/>
      <w:lvlJc w:val="left"/>
      <w:pPr>
        <w:ind w:left="10800" w:hanging="1800"/>
      </w:pPr>
      <w:rPr>
        <w:rFonts w:cs="Times New Roman" w:hint="default"/>
        <w:b/>
      </w:rPr>
    </w:lvl>
  </w:abstractNum>
  <w:abstractNum w:abstractNumId="13">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C881736"/>
    <w:multiLevelType w:val="multilevel"/>
    <w:tmpl w:val="71A8B5EE"/>
    <w:lvl w:ilvl="0">
      <w:start w:val="1"/>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7E67BC"/>
    <w:multiLevelType w:val="hybridMultilevel"/>
    <w:tmpl w:val="7FDCA424"/>
    <w:lvl w:ilvl="0" w:tplc="1A64C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1512FF"/>
    <w:multiLevelType w:val="multilevel"/>
    <w:tmpl w:val="282216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49"/>
        </w:tabs>
        <w:ind w:left="949" w:hanging="360"/>
      </w:pPr>
      <w:rPr>
        <w:rFonts w:hint="default"/>
      </w:rPr>
    </w:lvl>
    <w:lvl w:ilvl="2">
      <w:start w:val="1"/>
      <w:numFmt w:val="decimal"/>
      <w:lvlText w:val="%1.%2.%3."/>
      <w:lvlJc w:val="left"/>
      <w:pPr>
        <w:tabs>
          <w:tab w:val="num" w:pos="1898"/>
        </w:tabs>
        <w:ind w:left="1898" w:hanging="720"/>
      </w:pPr>
      <w:rPr>
        <w:rFonts w:hint="default"/>
      </w:rPr>
    </w:lvl>
    <w:lvl w:ilvl="3">
      <w:start w:val="1"/>
      <w:numFmt w:val="decimal"/>
      <w:lvlText w:val="%1.%2.%3.%4."/>
      <w:lvlJc w:val="left"/>
      <w:pPr>
        <w:tabs>
          <w:tab w:val="num" w:pos="2487"/>
        </w:tabs>
        <w:ind w:left="2487" w:hanging="720"/>
      </w:pPr>
      <w:rPr>
        <w:rFonts w:hint="default"/>
      </w:rPr>
    </w:lvl>
    <w:lvl w:ilvl="4">
      <w:start w:val="1"/>
      <w:numFmt w:val="decimal"/>
      <w:lvlText w:val="%1.%2.%3.%4.%5."/>
      <w:lvlJc w:val="left"/>
      <w:pPr>
        <w:tabs>
          <w:tab w:val="num" w:pos="3436"/>
        </w:tabs>
        <w:ind w:left="3436" w:hanging="1080"/>
      </w:pPr>
      <w:rPr>
        <w:rFonts w:hint="default"/>
      </w:rPr>
    </w:lvl>
    <w:lvl w:ilvl="5">
      <w:start w:val="1"/>
      <w:numFmt w:val="decimal"/>
      <w:lvlText w:val="%1.%2.%3.%4.%5.%6."/>
      <w:lvlJc w:val="left"/>
      <w:pPr>
        <w:tabs>
          <w:tab w:val="num" w:pos="4025"/>
        </w:tabs>
        <w:ind w:left="4025" w:hanging="1080"/>
      </w:pPr>
      <w:rPr>
        <w:rFonts w:hint="default"/>
      </w:rPr>
    </w:lvl>
    <w:lvl w:ilvl="6">
      <w:start w:val="1"/>
      <w:numFmt w:val="decimal"/>
      <w:lvlText w:val="%1.%2.%3.%4.%5.%6.%7."/>
      <w:lvlJc w:val="left"/>
      <w:pPr>
        <w:tabs>
          <w:tab w:val="num" w:pos="4614"/>
        </w:tabs>
        <w:ind w:left="4614" w:hanging="1080"/>
      </w:pPr>
      <w:rPr>
        <w:rFonts w:hint="default"/>
      </w:rPr>
    </w:lvl>
    <w:lvl w:ilvl="7">
      <w:start w:val="1"/>
      <w:numFmt w:val="decimal"/>
      <w:lvlText w:val="%1.%2.%3.%4.%5.%6.%7.%8."/>
      <w:lvlJc w:val="left"/>
      <w:pPr>
        <w:tabs>
          <w:tab w:val="num" w:pos="5563"/>
        </w:tabs>
        <w:ind w:left="5563" w:hanging="1440"/>
      </w:pPr>
      <w:rPr>
        <w:rFonts w:hint="default"/>
      </w:rPr>
    </w:lvl>
    <w:lvl w:ilvl="8">
      <w:start w:val="1"/>
      <w:numFmt w:val="decimal"/>
      <w:lvlText w:val="%1.%2.%3.%4.%5.%6.%7.%8.%9."/>
      <w:lvlJc w:val="left"/>
      <w:pPr>
        <w:tabs>
          <w:tab w:val="num" w:pos="6152"/>
        </w:tabs>
        <w:ind w:left="6152" w:hanging="1440"/>
      </w:pPr>
      <w:rPr>
        <w:rFonts w:hint="default"/>
      </w:rPr>
    </w:lvl>
  </w:abstractNum>
  <w:abstractNum w:abstractNumId="18">
    <w:nsid w:val="3A4A6A51"/>
    <w:multiLevelType w:val="multilevel"/>
    <w:tmpl w:val="E2C2DF4A"/>
    <w:lvl w:ilvl="0">
      <w:start w:val="1"/>
      <w:numFmt w:val="bullet"/>
      <w:lvlText w:val=""/>
      <w:lvlJc w:val="left"/>
      <w:pPr>
        <w:ind w:left="495" w:hanging="495"/>
      </w:pPr>
      <w:rPr>
        <w:rFonts w:ascii="Symbol" w:hAnsi="Symbol" w:hint="default"/>
      </w:rPr>
    </w:lvl>
    <w:lvl w:ilvl="1">
      <w:start w:val="1"/>
      <w:numFmt w:val="decimal"/>
      <w:lvlText w:val="%1.%2."/>
      <w:lvlJc w:val="left"/>
      <w:pPr>
        <w:ind w:left="495" w:hanging="49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837FAC"/>
    <w:multiLevelType w:val="hybridMultilevel"/>
    <w:tmpl w:val="A560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A1C1D"/>
    <w:multiLevelType w:val="hybridMultilevel"/>
    <w:tmpl w:val="6C542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3766E9"/>
    <w:multiLevelType w:val="hybridMultilevel"/>
    <w:tmpl w:val="974CAB58"/>
    <w:lvl w:ilvl="0" w:tplc="8792805A">
      <w:start w:val="1"/>
      <w:numFmt w:val="bullet"/>
      <w:lvlText w:val=""/>
      <w:lvlJc w:val="left"/>
      <w:pPr>
        <w:tabs>
          <w:tab w:val="num" w:pos="504"/>
        </w:tabs>
        <w:ind w:left="5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7B79B7"/>
    <w:multiLevelType w:val="hybridMultilevel"/>
    <w:tmpl w:val="54FCA838"/>
    <w:lvl w:ilvl="0" w:tplc="E812A1E4">
      <w:start w:val="1"/>
      <w:numFmt w:val="bullet"/>
      <w:lvlText w:val=""/>
      <w:lvlJc w:val="left"/>
      <w:pPr>
        <w:tabs>
          <w:tab w:val="num" w:pos="397"/>
        </w:tabs>
        <w:ind w:left="397" w:hanging="397"/>
      </w:pPr>
      <w:rPr>
        <w:rFonts w:ascii="Wingdings" w:hAnsi="Wingdings" w:hint="default"/>
        <w:sz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4B72953"/>
    <w:multiLevelType w:val="hybridMultilevel"/>
    <w:tmpl w:val="0706D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D1B42"/>
    <w:multiLevelType w:val="hybridMultilevel"/>
    <w:tmpl w:val="D212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421CF"/>
    <w:multiLevelType w:val="multilevel"/>
    <w:tmpl w:val="04A6D726"/>
    <w:lvl w:ilvl="0">
      <w:start w:val="1"/>
      <w:numFmt w:val="decimal"/>
      <w:lvlText w:val="%1"/>
      <w:lvlJc w:val="left"/>
      <w:pPr>
        <w:tabs>
          <w:tab w:val="num" w:pos="360"/>
        </w:tabs>
        <w:ind w:left="360" w:hanging="360"/>
      </w:pPr>
      <w:rPr>
        <w:rFonts w:ascii="Arial" w:eastAsia="Times New Roman" w:hAnsi="Arial" w:cs="Times New Roman"/>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DB77AA3"/>
    <w:multiLevelType w:val="multilevel"/>
    <w:tmpl w:val="1DFA4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E7D383D"/>
    <w:multiLevelType w:val="hybridMultilevel"/>
    <w:tmpl w:val="8168E94C"/>
    <w:lvl w:ilvl="0" w:tplc="E812A1E4">
      <w:start w:val="1"/>
      <w:numFmt w:val="bullet"/>
      <w:lvlText w:val=""/>
      <w:lvlJc w:val="left"/>
      <w:pPr>
        <w:tabs>
          <w:tab w:val="num" w:pos="397"/>
        </w:tabs>
        <w:ind w:left="397" w:hanging="397"/>
      </w:pPr>
      <w:rPr>
        <w:rFonts w:ascii="Wingdings" w:hAnsi="Wingdings" w:hint="default"/>
        <w:sz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62080676"/>
    <w:multiLevelType w:val="hybridMultilevel"/>
    <w:tmpl w:val="1B7A83C8"/>
    <w:lvl w:ilvl="0" w:tplc="E812A1E4">
      <w:start w:val="1"/>
      <w:numFmt w:val="bullet"/>
      <w:lvlText w:val=""/>
      <w:lvlJc w:val="left"/>
      <w:pPr>
        <w:tabs>
          <w:tab w:val="num" w:pos="397"/>
        </w:tabs>
        <w:ind w:left="397" w:hanging="397"/>
      </w:pPr>
      <w:rPr>
        <w:rFonts w:ascii="Wingdings" w:hAnsi="Wingdings" w:hint="default"/>
        <w:sz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63D0008E"/>
    <w:multiLevelType w:val="hybridMultilevel"/>
    <w:tmpl w:val="A648AEC2"/>
    <w:lvl w:ilvl="0" w:tplc="C59ED9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524A0B"/>
    <w:multiLevelType w:val="multilevel"/>
    <w:tmpl w:val="F2BE05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440" w:hanging="720"/>
      </w:pPr>
      <w:rPr>
        <w:rFonts w:hint="default"/>
        <w:b/>
        <w:u w:val="single"/>
      </w:rPr>
    </w:lvl>
    <w:lvl w:ilvl="3">
      <w:start w:val="1"/>
      <w:numFmt w:val="decimal"/>
      <w:isLgl/>
      <w:lvlText w:val="%1.%2.%3.%4"/>
      <w:lvlJc w:val="left"/>
      <w:pPr>
        <w:ind w:left="1440" w:hanging="720"/>
      </w:pPr>
      <w:rPr>
        <w:rFonts w:hint="default"/>
        <w:b/>
        <w:u w:val="single"/>
      </w:rPr>
    </w:lvl>
    <w:lvl w:ilvl="4">
      <w:start w:val="1"/>
      <w:numFmt w:val="decimal"/>
      <w:isLgl/>
      <w:lvlText w:val="%1.%2.%3.%4.%5"/>
      <w:lvlJc w:val="left"/>
      <w:pPr>
        <w:ind w:left="1800" w:hanging="1080"/>
      </w:pPr>
      <w:rPr>
        <w:rFonts w:hint="default"/>
        <w:b/>
        <w:u w:val="single"/>
      </w:rPr>
    </w:lvl>
    <w:lvl w:ilvl="5">
      <w:start w:val="1"/>
      <w:numFmt w:val="decimal"/>
      <w:isLgl/>
      <w:lvlText w:val="%1.%2.%3.%4.%5.%6"/>
      <w:lvlJc w:val="left"/>
      <w:pPr>
        <w:ind w:left="1800" w:hanging="1080"/>
      </w:pPr>
      <w:rPr>
        <w:rFonts w:hint="default"/>
        <w:b/>
        <w:u w:val="single"/>
      </w:rPr>
    </w:lvl>
    <w:lvl w:ilvl="6">
      <w:start w:val="1"/>
      <w:numFmt w:val="decimal"/>
      <w:isLgl/>
      <w:lvlText w:val="%1.%2.%3.%4.%5.%6.%7"/>
      <w:lvlJc w:val="left"/>
      <w:pPr>
        <w:ind w:left="2160" w:hanging="1440"/>
      </w:pPr>
      <w:rPr>
        <w:rFonts w:hint="default"/>
        <w:b/>
        <w:u w:val="single"/>
      </w:rPr>
    </w:lvl>
    <w:lvl w:ilvl="7">
      <w:start w:val="1"/>
      <w:numFmt w:val="decimal"/>
      <w:isLgl/>
      <w:lvlText w:val="%1.%2.%3.%4.%5.%6.%7.%8"/>
      <w:lvlJc w:val="left"/>
      <w:pPr>
        <w:ind w:left="2160" w:hanging="1440"/>
      </w:pPr>
      <w:rPr>
        <w:rFonts w:hint="default"/>
        <w:b/>
        <w:u w:val="single"/>
      </w:rPr>
    </w:lvl>
    <w:lvl w:ilvl="8">
      <w:start w:val="1"/>
      <w:numFmt w:val="decimal"/>
      <w:isLgl/>
      <w:lvlText w:val="%1.%2.%3.%4.%5.%6.%7.%8.%9"/>
      <w:lvlJc w:val="left"/>
      <w:pPr>
        <w:ind w:left="2520" w:hanging="1800"/>
      </w:pPr>
      <w:rPr>
        <w:rFonts w:hint="default"/>
        <w:b/>
        <w:u w:val="single"/>
      </w:rPr>
    </w:lvl>
  </w:abstractNum>
  <w:abstractNum w:abstractNumId="34">
    <w:nsid w:val="6A3534F5"/>
    <w:multiLevelType w:val="multilevel"/>
    <w:tmpl w:val="A36605CA"/>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35">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CA76CBB"/>
    <w:multiLevelType w:val="multilevel"/>
    <w:tmpl w:val="127C727A"/>
    <w:lvl w:ilvl="0">
      <w:start w:val="1"/>
      <w:numFmt w:val="decimal"/>
      <w:lvlText w:val="%1"/>
      <w:lvlJc w:val="left"/>
      <w:pPr>
        <w:ind w:left="360" w:hanging="360"/>
      </w:pPr>
      <w:rPr>
        <w:rFonts w:hint="default"/>
        <w:b/>
        <w:u w:val="single"/>
      </w:rPr>
    </w:lvl>
    <w:lvl w:ilvl="1">
      <w:start w:val="1"/>
      <w:numFmt w:val="decimal"/>
      <w:lvlText w:val="%1.%2"/>
      <w:lvlJc w:val="left"/>
      <w:pPr>
        <w:ind w:left="1800" w:hanging="360"/>
      </w:pPr>
      <w:rPr>
        <w:rFonts w:hint="default"/>
        <w:b/>
        <w:u w:val="none"/>
      </w:rPr>
    </w:lvl>
    <w:lvl w:ilvl="2">
      <w:start w:val="1"/>
      <w:numFmt w:val="decimal"/>
      <w:lvlText w:val="%1.%2.%3"/>
      <w:lvlJc w:val="left"/>
      <w:pPr>
        <w:ind w:left="3600" w:hanging="720"/>
      </w:pPr>
      <w:rPr>
        <w:rFonts w:hint="default"/>
        <w:b/>
        <w:u w:val="single"/>
      </w:rPr>
    </w:lvl>
    <w:lvl w:ilvl="3">
      <w:start w:val="1"/>
      <w:numFmt w:val="decimal"/>
      <w:lvlText w:val="%1.%2.%3.%4"/>
      <w:lvlJc w:val="left"/>
      <w:pPr>
        <w:ind w:left="5040" w:hanging="720"/>
      </w:pPr>
      <w:rPr>
        <w:rFonts w:hint="default"/>
        <w:b/>
        <w:u w:val="single"/>
      </w:rPr>
    </w:lvl>
    <w:lvl w:ilvl="4">
      <w:start w:val="1"/>
      <w:numFmt w:val="decimal"/>
      <w:lvlText w:val="%1.%2.%3.%4.%5"/>
      <w:lvlJc w:val="left"/>
      <w:pPr>
        <w:ind w:left="6840" w:hanging="1080"/>
      </w:pPr>
      <w:rPr>
        <w:rFonts w:hint="default"/>
        <w:b/>
        <w:u w:val="single"/>
      </w:rPr>
    </w:lvl>
    <w:lvl w:ilvl="5">
      <w:start w:val="1"/>
      <w:numFmt w:val="decimal"/>
      <w:lvlText w:val="%1.%2.%3.%4.%5.%6"/>
      <w:lvlJc w:val="left"/>
      <w:pPr>
        <w:ind w:left="8280" w:hanging="1080"/>
      </w:pPr>
      <w:rPr>
        <w:rFonts w:hint="default"/>
        <w:b/>
        <w:u w:val="single"/>
      </w:rPr>
    </w:lvl>
    <w:lvl w:ilvl="6">
      <w:start w:val="1"/>
      <w:numFmt w:val="decimal"/>
      <w:lvlText w:val="%1.%2.%3.%4.%5.%6.%7"/>
      <w:lvlJc w:val="left"/>
      <w:pPr>
        <w:ind w:left="10080" w:hanging="1440"/>
      </w:pPr>
      <w:rPr>
        <w:rFonts w:hint="default"/>
        <w:b/>
        <w:u w:val="single"/>
      </w:rPr>
    </w:lvl>
    <w:lvl w:ilvl="7">
      <w:start w:val="1"/>
      <w:numFmt w:val="decimal"/>
      <w:lvlText w:val="%1.%2.%3.%4.%5.%6.%7.%8"/>
      <w:lvlJc w:val="left"/>
      <w:pPr>
        <w:ind w:left="11520" w:hanging="1440"/>
      </w:pPr>
      <w:rPr>
        <w:rFonts w:hint="default"/>
        <w:b/>
        <w:u w:val="single"/>
      </w:rPr>
    </w:lvl>
    <w:lvl w:ilvl="8">
      <w:start w:val="1"/>
      <w:numFmt w:val="decimal"/>
      <w:lvlText w:val="%1.%2.%3.%4.%5.%6.%7.%8.%9"/>
      <w:lvlJc w:val="left"/>
      <w:pPr>
        <w:ind w:left="13320" w:hanging="1800"/>
      </w:pPr>
      <w:rPr>
        <w:rFonts w:hint="default"/>
        <w:b/>
        <w:u w:val="single"/>
      </w:rPr>
    </w:lvl>
  </w:abstractNum>
  <w:abstractNum w:abstractNumId="37">
    <w:nsid w:val="7D1D18E0"/>
    <w:multiLevelType w:val="hybridMultilevel"/>
    <w:tmpl w:val="DBD0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6"/>
    <w:lvlOverride w:ilvl="0">
      <w:startOverride w:val="1"/>
    </w:lvlOverride>
  </w:num>
  <w:num w:numId="4">
    <w:abstractNumId w:val="13"/>
  </w:num>
  <w:num w:numId="5">
    <w:abstractNumId w:val="35"/>
  </w:num>
  <w:num w:numId="6">
    <w:abstractNumId w:val="16"/>
  </w:num>
  <w:num w:numId="7">
    <w:abstractNumId w:val="27"/>
  </w:num>
  <w:num w:numId="8">
    <w:abstractNumId w:val="24"/>
  </w:num>
  <w:num w:numId="9">
    <w:abstractNumId w:val="1"/>
  </w:num>
  <w:num w:numId="10">
    <w:abstractNumId w:val="5"/>
  </w:num>
  <w:num w:numId="11">
    <w:abstractNumId w:val="23"/>
  </w:num>
  <w:num w:numId="12">
    <w:abstractNumId w:val="19"/>
  </w:num>
  <w:num w:numId="13">
    <w:abstractNumId w:val="34"/>
  </w:num>
  <w:num w:numId="14">
    <w:abstractNumId w:val="33"/>
  </w:num>
  <w:num w:numId="15">
    <w:abstractNumId w:val="18"/>
  </w:num>
  <w:num w:numId="16">
    <w:abstractNumId w:val="37"/>
  </w:num>
  <w:num w:numId="17">
    <w:abstractNumId w:val="21"/>
  </w:num>
  <w:num w:numId="18">
    <w:abstractNumId w:val="14"/>
  </w:num>
  <w:num w:numId="19">
    <w:abstractNumId w:val="26"/>
  </w:num>
  <w:num w:numId="20">
    <w:abstractNumId w:val="20"/>
  </w:num>
  <w:num w:numId="21">
    <w:abstractNumId w:val="25"/>
  </w:num>
  <w:num w:numId="22">
    <w:abstractNumId w:val="9"/>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
  </w:num>
  <w:num w:numId="32">
    <w:abstractNumId w:val="10"/>
  </w:num>
  <w:num w:numId="33">
    <w:abstractNumId w:val="22"/>
  </w:num>
  <w:num w:numId="34">
    <w:abstractNumId w:val="32"/>
  </w:num>
  <w:num w:numId="35">
    <w:abstractNumId w:val="12"/>
  </w:num>
  <w:num w:numId="36">
    <w:abstractNumId w:val="0"/>
  </w:num>
  <w:num w:numId="37">
    <w:abstractNumId w:val="30"/>
  </w:num>
  <w:num w:numId="38">
    <w:abstractNumId w:val="4"/>
  </w:num>
  <w:num w:numId="39">
    <w:abstractNumId w:val="11"/>
  </w:num>
  <w:num w:numId="40">
    <w:abstractNumId w:val="31"/>
  </w:num>
  <w:num w:numId="41">
    <w:abstractNumId w:val="7"/>
  </w:num>
  <w:num w:numId="42">
    <w:abstractNumId w:val="8"/>
  </w:num>
  <w:num w:numId="43">
    <w:abstractNumId w:val="3"/>
  </w:num>
  <w:num w:numId="44">
    <w:abstractNumId w:val="17"/>
  </w:num>
  <w:num w:numId="45">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4"/>
  <w:defaultTabStop w:val="720"/>
  <w:noPunctuationKerning/>
  <w:characterSpacingControl w:val="doNotCompress"/>
  <w:hdrShapeDefaults>
    <o:shapedefaults v:ext="edit" spidmax="35841" fillcolor="white">
      <v:fill color="white"/>
    </o:shapedefaults>
  </w:hdrShapeDefaults>
  <w:footnotePr>
    <w:footnote w:id="-1"/>
    <w:footnote w:id="0"/>
  </w:footnotePr>
  <w:endnotePr>
    <w:endnote w:id="-1"/>
    <w:endnote w:id="0"/>
  </w:endnotePr>
  <w:compat/>
  <w:rsids>
    <w:rsidRoot w:val="00991FF7"/>
    <w:rsid w:val="0000110E"/>
    <w:rsid w:val="000057AA"/>
    <w:rsid w:val="0000595F"/>
    <w:rsid w:val="00005FE3"/>
    <w:rsid w:val="00007E43"/>
    <w:rsid w:val="0002100E"/>
    <w:rsid w:val="00022DE9"/>
    <w:rsid w:val="000234CB"/>
    <w:rsid w:val="00031E16"/>
    <w:rsid w:val="0003442D"/>
    <w:rsid w:val="00034F59"/>
    <w:rsid w:val="00044654"/>
    <w:rsid w:val="00044655"/>
    <w:rsid w:val="0005086A"/>
    <w:rsid w:val="0005464C"/>
    <w:rsid w:val="00055972"/>
    <w:rsid w:val="00062E78"/>
    <w:rsid w:val="00064B19"/>
    <w:rsid w:val="00064EE7"/>
    <w:rsid w:val="000734EF"/>
    <w:rsid w:val="00073AD6"/>
    <w:rsid w:val="00073C87"/>
    <w:rsid w:val="000748FE"/>
    <w:rsid w:val="00075580"/>
    <w:rsid w:val="00082EF9"/>
    <w:rsid w:val="0008309A"/>
    <w:rsid w:val="00083A22"/>
    <w:rsid w:val="00092EF0"/>
    <w:rsid w:val="0009696E"/>
    <w:rsid w:val="000A0830"/>
    <w:rsid w:val="000A60FE"/>
    <w:rsid w:val="000B161F"/>
    <w:rsid w:val="000B1830"/>
    <w:rsid w:val="000B32E5"/>
    <w:rsid w:val="000B3A46"/>
    <w:rsid w:val="000B6775"/>
    <w:rsid w:val="000C4DDD"/>
    <w:rsid w:val="000D1A4D"/>
    <w:rsid w:val="000E1248"/>
    <w:rsid w:val="000E2058"/>
    <w:rsid w:val="000E25B2"/>
    <w:rsid w:val="000E506E"/>
    <w:rsid w:val="000E6D3E"/>
    <w:rsid w:val="000F2933"/>
    <w:rsid w:val="000F2B51"/>
    <w:rsid w:val="000F3FA9"/>
    <w:rsid w:val="000F50F9"/>
    <w:rsid w:val="00104886"/>
    <w:rsid w:val="00107EE6"/>
    <w:rsid w:val="00110ED8"/>
    <w:rsid w:val="00115EED"/>
    <w:rsid w:val="00116E62"/>
    <w:rsid w:val="001252C4"/>
    <w:rsid w:val="00127E31"/>
    <w:rsid w:val="0013195D"/>
    <w:rsid w:val="0013395D"/>
    <w:rsid w:val="0013639D"/>
    <w:rsid w:val="001411C6"/>
    <w:rsid w:val="001419B8"/>
    <w:rsid w:val="00143F97"/>
    <w:rsid w:val="00146350"/>
    <w:rsid w:val="00146DAE"/>
    <w:rsid w:val="0015166B"/>
    <w:rsid w:val="0015535D"/>
    <w:rsid w:val="001566E8"/>
    <w:rsid w:val="001621E4"/>
    <w:rsid w:val="00162DA2"/>
    <w:rsid w:val="00167101"/>
    <w:rsid w:val="00171BE0"/>
    <w:rsid w:val="00171D01"/>
    <w:rsid w:val="0017201D"/>
    <w:rsid w:val="00173BC6"/>
    <w:rsid w:val="001808CD"/>
    <w:rsid w:val="001816B8"/>
    <w:rsid w:val="00182D6E"/>
    <w:rsid w:val="001831E3"/>
    <w:rsid w:val="00184AA4"/>
    <w:rsid w:val="00186A2C"/>
    <w:rsid w:val="00186FA3"/>
    <w:rsid w:val="00190860"/>
    <w:rsid w:val="0019131D"/>
    <w:rsid w:val="00192618"/>
    <w:rsid w:val="00192997"/>
    <w:rsid w:val="00194BA9"/>
    <w:rsid w:val="00196654"/>
    <w:rsid w:val="00197DD4"/>
    <w:rsid w:val="001A1150"/>
    <w:rsid w:val="001B14E4"/>
    <w:rsid w:val="001B17B3"/>
    <w:rsid w:val="001B193A"/>
    <w:rsid w:val="001B204B"/>
    <w:rsid w:val="001B7BCF"/>
    <w:rsid w:val="001C2C91"/>
    <w:rsid w:val="001C49A9"/>
    <w:rsid w:val="001C5460"/>
    <w:rsid w:val="001D0B24"/>
    <w:rsid w:val="001D0F8F"/>
    <w:rsid w:val="001D5DC0"/>
    <w:rsid w:val="001E3E90"/>
    <w:rsid w:val="001E4EE4"/>
    <w:rsid w:val="001E771E"/>
    <w:rsid w:val="001F23BE"/>
    <w:rsid w:val="001F4B06"/>
    <w:rsid w:val="001F51F2"/>
    <w:rsid w:val="00204E38"/>
    <w:rsid w:val="00205EF8"/>
    <w:rsid w:val="002078C3"/>
    <w:rsid w:val="00213623"/>
    <w:rsid w:val="00214838"/>
    <w:rsid w:val="00214BAB"/>
    <w:rsid w:val="00216086"/>
    <w:rsid w:val="00216441"/>
    <w:rsid w:val="00221CCB"/>
    <w:rsid w:val="00224D0F"/>
    <w:rsid w:val="002250C4"/>
    <w:rsid w:val="00225D45"/>
    <w:rsid w:val="00226D1B"/>
    <w:rsid w:val="002317AF"/>
    <w:rsid w:val="00233370"/>
    <w:rsid w:val="00235F3D"/>
    <w:rsid w:val="0024571A"/>
    <w:rsid w:val="00246539"/>
    <w:rsid w:val="00246B2F"/>
    <w:rsid w:val="00247233"/>
    <w:rsid w:val="00254F75"/>
    <w:rsid w:val="0025518B"/>
    <w:rsid w:val="00264D8F"/>
    <w:rsid w:val="00267101"/>
    <w:rsid w:val="00267D5D"/>
    <w:rsid w:val="00273095"/>
    <w:rsid w:val="00274365"/>
    <w:rsid w:val="00274AD6"/>
    <w:rsid w:val="002810C0"/>
    <w:rsid w:val="00287241"/>
    <w:rsid w:val="002906AA"/>
    <w:rsid w:val="002914E3"/>
    <w:rsid w:val="00291B46"/>
    <w:rsid w:val="00294809"/>
    <w:rsid w:val="00297012"/>
    <w:rsid w:val="002A2238"/>
    <w:rsid w:val="002A48F3"/>
    <w:rsid w:val="002A5C87"/>
    <w:rsid w:val="002A6344"/>
    <w:rsid w:val="002A7441"/>
    <w:rsid w:val="002A763C"/>
    <w:rsid w:val="002B1112"/>
    <w:rsid w:val="002B5D53"/>
    <w:rsid w:val="002C133E"/>
    <w:rsid w:val="002C6809"/>
    <w:rsid w:val="002D17F8"/>
    <w:rsid w:val="002D44B8"/>
    <w:rsid w:val="002D49DD"/>
    <w:rsid w:val="002D7ADF"/>
    <w:rsid w:val="002E4B64"/>
    <w:rsid w:val="002F0CFD"/>
    <w:rsid w:val="002F193F"/>
    <w:rsid w:val="00302288"/>
    <w:rsid w:val="003027DB"/>
    <w:rsid w:val="00303B08"/>
    <w:rsid w:val="0030798F"/>
    <w:rsid w:val="00314B45"/>
    <w:rsid w:val="00315ADA"/>
    <w:rsid w:val="00320666"/>
    <w:rsid w:val="00321457"/>
    <w:rsid w:val="00323613"/>
    <w:rsid w:val="0032513F"/>
    <w:rsid w:val="00326361"/>
    <w:rsid w:val="003265C6"/>
    <w:rsid w:val="003315F6"/>
    <w:rsid w:val="00335154"/>
    <w:rsid w:val="003372F0"/>
    <w:rsid w:val="00340E23"/>
    <w:rsid w:val="00342DE6"/>
    <w:rsid w:val="00360C34"/>
    <w:rsid w:val="0036435B"/>
    <w:rsid w:val="0036443E"/>
    <w:rsid w:val="00365E34"/>
    <w:rsid w:val="00367285"/>
    <w:rsid w:val="0037055F"/>
    <w:rsid w:val="0037131E"/>
    <w:rsid w:val="0037132E"/>
    <w:rsid w:val="003714D3"/>
    <w:rsid w:val="003747AD"/>
    <w:rsid w:val="003758BF"/>
    <w:rsid w:val="003762CA"/>
    <w:rsid w:val="00377878"/>
    <w:rsid w:val="00380822"/>
    <w:rsid w:val="0038088B"/>
    <w:rsid w:val="0038143D"/>
    <w:rsid w:val="0038227C"/>
    <w:rsid w:val="00386971"/>
    <w:rsid w:val="003912C8"/>
    <w:rsid w:val="003927F9"/>
    <w:rsid w:val="00392E99"/>
    <w:rsid w:val="00394C21"/>
    <w:rsid w:val="00396601"/>
    <w:rsid w:val="00396EB2"/>
    <w:rsid w:val="003A1E45"/>
    <w:rsid w:val="003A32E7"/>
    <w:rsid w:val="003D1762"/>
    <w:rsid w:val="003D30E1"/>
    <w:rsid w:val="003D52B4"/>
    <w:rsid w:val="003E02DD"/>
    <w:rsid w:val="003E3012"/>
    <w:rsid w:val="003E3286"/>
    <w:rsid w:val="003E4C01"/>
    <w:rsid w:val="003E5CFC"/>
    <w:rsid w:val="003E6852"/>
    <w:rsid w:val="003E7191"/>
    <w:rsid w:val="003F0AA7"/>
    <w:rsid w:val="003F187B"/>
    <w:rsid w:val="003F1FCA"/>
    <w:rsid w:val="003F2425"/>
    <w:rsid w:val="003F58F9"/>
    <w:rsid w:val="003F5DE7"/>
    <w:rsid w:val="003F77BC"/>
    <w:rsid w:val="00400C4D"/>
    <w:rsid w:val="0040191A"/>
    <w:rsid w:val="00403460"/>
    <w:rsid w:val="00412FF6"/>
    <w:rsid w:val="00414C3E"/>
    <w:rsid w:val="00415B8D"/>
    <w:rsid w:val="00417122"/>
    <w:rsid w:val="00417E1F"/>
    <w:rsid w:val="00420E43"/>
    <w:rsid w:val="00421D4D"/>
    <w:rsid w:val="00421EBB"/>
    <w:rsid w:val="004229D3"/>
    <w:rsid w:val="00423D1A"/>
    <w:rsid w:val="00424483"/>
    <w:rsid w:val="00426CF1"/>
    <w:rsid w:val="0043121A"/>
    <w:rsid w:val="00433811"/>
    <w:rsid w:val="0043514A"/>
    <w:rsid w:val="00435720"/>
    <w:rsid w:val="004447FA"/>
    <w:rsid w:val="00445633"/>
    <w:rsid w:val="00445689"/>
    <w:rsid w:val="004458BF"/>
    <w:rsid w:val="004501B9"/>
    <w:rsid w:val="00451365"/>
    <w:rsid w:val="004524CF"/>
    <w:rsid w:val="00453D4C"/>
    <w:rsid w:val="00454338"/>
    <w:rsid w:val="00455BF2"/>
    <w:rsid w:val="00460429"/>
    <w:rsid w:val="0046269D"/>
    <w:rsid w:val="0046393B"/>
    <w:rsid w:val="004672B8"/>
    <w:rsid w:val="004679A8"/>
    <w:rsid w:val="0047217D"/>
    <w:rsid w:val="004724F7"/>
    <w:rsid w:val="00476125"/>
    <w:rsid w:val="0048147A"/>
    <w:rsid w:val="004820FB"/>
    <w:rsid w:val="004935BA"/>
    <w:rsid w:val="0049415E"/>
    <w:rsid w:val="004A033D"/>
    <w:rsid w:val="004A2970"/>
    <w:rsid w:val="004A4F41"/>
    <w:rsid w:val="004A570D"/>
    <w:rsid w:val="004A76FC"/>
    <w:rsid w:val="004B1C4B"/>
    <w:rsid w:val="004B30E0"/>
    <w:rsid w:val="004B4321"/>
    <w:rsid w:val="004B4E69"/>
    <w:rsid w:val="004C427B"/>
    <w:rsid w:val="004D118D"/>
    <w:rsid w:val="004D16E4"/>
    <w:rsid w:val="004D3CB2"/>
    <w:rsid w:val="004F2706"/>
    <w:rsid w:val="004F28ED"/>
    <w:rsid w:val="004F2A0D"/>
    <w:rsid w:val="004F416C"/>
    <w:rsid w:val="004F6B4F"/>
    <w:rsid w:val="004F74CF"/>
    <w:rsid w:val="005106F3"/>
    <w:rsid w:val="00515C9C"/>
    <w:rsid w:val="005202C8"/>
    <w:rsid w:val="00521FA0"/>
    <w:rsid w:val="005225C6"/>
    <w:rsid w:val="00525831"/>
    <w:rsid w:val="005279BA"/>
    <w:rsid w:val="00531EED"/>
    <w:rsid w:val="00550CA6"/>
    <w:rsid w:val="00557CE0"/>
    <w:rsid w:val="005604A7"/>
    <w:rsid w:val="005631F6"/>
    <w:rsid w:val="005705EF"/>
    <w:rsid w:val="005722AF"/>
    <w:rsid w:val="00573FB1"/>
    <w:rsid w:val="00574A5E"/>
    <w:rsid w:val="00574BCB"/>
    <w:rsid w:val="00577BFE"/>
    <w:rsid w:val="00581757"/>
    <w:rsid w:val="00583E62"/>
    <w:rsid w:val="00584161"/>
    <w:rsid w:val="005859CD"/>
    <w:rsid w:val="00586716"/>
    <w:rsid w:val="00587742"/>
    <w:rsid w:val="00590CAA"/>
    <w:rsid w:val="00590EC3"/>
    <w:rsid w:val="00591082"/>
    <w:rsid w:val="00591AC2"/>
    <w:rsid w:val="00592AB4"/>
    <w:rsid w:val="00592C18"/>
    <w:rsid w:val="0059606A"/>
    <w:rsid w:val="005A3288"/>
    <w:rsid w:val="005A55D3"/>
    <w:rsid w:val="005A5689"/>
    <w:rsid w:val="005A6F9F"/>
    <w:rsid w:val="005A7714"/>
    <w:rsid w:val="005A786B"/>
    <w:rsid w:val="005B42F9"/>
    <w:rsid w:val="005B6735"/>
    <w:rsid w:val="005C26C9"/>
    <w:rsid w:val="005C38CD"/>
    <w:rsid w:val="005C44F6"/>
    <w:rsid w:val="005C7D46"/>
    <w:rsid w:val="005D0BF0"/>
    <w:rsid w:val="005D19A0"/>
    <w:rsid w:val="005D77E2"/>
    <w:rsid w:val="005E02E5"/>
    <w:rsid w:val="005E1E9E"/>
    <w:rsid w:val="005E222B"/>
    <w:rsid w:val="005E3FB3"/>
    <w:rsid w:val="005F3502"/>
    <w:rsid w:val="005F409A"/>
    <w:rsid w:val="005F41A2"/>
    <w:rsid w:val="00603A45"/>
    <w:rsid w:val="0060704D"/>
    <w:rsid w:val="006108A3"/>
    <w:rsid w:val="00612D76"/>
    <w:rsid w:val="00615FEA"/>
    <w:rsid w:val="00623EEA"/>
    <w:rsid w:val="00626841"/>
    <w:rsid w:val="00626B6E"/>
    <w:rsid w:val="00626E00"/>
    <w:rsid w:val="006304DE"/>
    <w:rsid w:val="0063479B"/>
    <w:rsid w:val="00634C6E"/>
    <w:rsid w:val="00641174"/>
    <w:rsid w:val="006419CC"/>
    <w:rsid w:val="006428D0"/>
    <w:rsid w:val="00643846"/>
    <w:rsid w:val="00643D4C"/>
    <w:rsid w:val="00645178"/>
    <w:rsid w:val="006466BD"/>
    <w:rsid w:val="006468B2"/>
    <w:rsid w:val="006526DF"/>
    <w:rsid w:val="0065750A"/>
    <w:rsid w:val="00660479"/>
    <w:rsid w:val="006615C8"/>
    <w:rsid w:val="006643E8"/>
    <w:rsid w:val="00665124"/>
    <w:rsid w:val="00665FAC"/>
    <w:rsid w:val="00666562"/>
    <w:rsid w:val="006703D0"/>
    <w:rsid w:val="00672CA9"/>
    <w:rsid w:val="0067431A"/>
    <w:rsid w:val="00681937"/>
    <w:rsid w:val="00686B35"/>
    <w:rsid w:val="006879BC"/>
    <w:rsid w:val="0069511D"/>
    <w:rsid w:val="006A05E3"/>
    <w:rsid w:val="006B32C7"/>
    <w:rsid w:val="006B704E"/>
    <w:rsid w:val="006C08D9"/>
    <w:rsid w:val="006C0901"/>
    <w:rsid w:val="006C15AD"/>
    <w:rsid w:val="006C3698"/>
    <w:rsid w:val="006C741E"/>
    <w:rsid w:val="006C767B"/>
    <w:rsid w:val="006D0C18"/>
    <w:rsid w:val="006D1CA1"/>
    <w:rsid w:val="006D2C73"/>
    <w:rsid w:val="006D3A10"/>
    <w:rsid w:val="006E2B13"/>
    <w:rsid w:val="006E3197"/>
    <w:rsid w:val="006E50B3"/>
    <w:rsid w:val="006F2142"/>
    <w:rsid w:val="006F47AD"/>
    <w:rsid w:val="006F518F"/>
    <w:rsid w:val="007008FA"/>
    <w:rsid w:val="00700D7C"/>
    <w:rsid w:val="00701CC9"/>
    <w:rsid w:val="0070219F"/>
    <w:rsid w:val="00703E5D"/>
    <w:rsid w:val="007128B5"/>
    <w:rsid w:val="00715EDA"/>
    <w:rsid w:val="007168A2"/>
    <w:rsid w:val="0072454D"/>
    <w:rsid w:val="007257D2"/>
    <w:rsid w:val="0073050B"/>
    <w:rsid w:val="00733E7C"/>
    <w:rsid w:val="00741250"/>
    <w:rsid w:val="0074128A"/>
    <w:rsid w:val="00743AEE"/>
    <w:rsid w:val="007473E3"/>
    <w:rsid w:val="00753CC9"/>
    <w:rsid w:val="00757617"/>
    <w:rsid w:val="00760587"/>
    <w:rsid w:val="007622B3"/>
    <w:rsid w:val="00766F3B"/>
    <w:rsid w:val="00770DC8"/>
    <w:rsid w:val="00771CB1"/>
    <w:rsid w:val="0077331E"/>
    <w:rsid w:val="00774B54"/>
    <w:rsid w:val="00782463"/>
    <w:rsid w:val="00786926"/>
    <w:rsid w:val="0078715D"/>
    <w:rsid w:val="007877D6"/>
    <w:rsid w:val="007878A9"/>
    <w:rsid w:val="007900E3"/>
    <w:rsid w:val="007938D0"/>
    <w:rsid w:val="007A0CCB"/>
    <w:rsid w:val="007A546B"/>
    <w:rsid w:val="007A5DF5"/>
    <w:rsid w:val="007A676F"/>
    <w:rsid w:val="007B1D5A"/>
    <w:rsid w:val="007B5F6F"/>
    <w:rsid w:val="007B6286"/>
    <w:rsid w:val="007B7B1D"/>
    <w:rsid w:val="007C17F8"/>
    <w:rsid w:val="007C51A9"/>
    <w:rsid w:val="007C6CD3"/>
    <w:rsid w:val="007C71F3"/>
    <w:rsid w:val="007D2635"/>
    <w:rsid w:val="007D41A4"/>
    <w:rsid w:val="007D792E"/>
    <w:rsid w:val="007E3653"/>
    <w:rsid w:val="007F27D0"/>
    <w:rsid w:val="007F6348"/>
    <w:rsid w:val="007F7380"/>
    <w:rsid w:val="0080240C"/>
    <w:rsid w:val="008129EA"/>
    <w:rsid w:val="00813E4C"/>
    <w:rsid w:val="00815D63"/>
    <w:rsid w:val="00821E53"/>
    <w:rsid w:val="008224ED"/>
    <w:rsid w:val="00826EA0"/>
    <w:rsid w:val="0082707E"/>
    <w:rsid w:val="008340E1"/>
    <w:rsid w:val="0083618C"/>
    <w:rsid w:val="0083655E"/>
    <w:rsid w:val="00837371"/>
    <w:rsid w:val="00840C70"/>
    <w:rsid w:val="008438EE"/>
    <w:rsid w:val="008443F5"/>
    <w:rsid w:val="00844A20"/>
    <w:rsid w:val="00852D9F"/>
    <w:rsid w:val="0085435A"/>
    <w:rsid w:val="00856A2C"/>
    <w:rsid w:val="00862FC0"/>
    <w:rsid w:val="0086371F"/>
    <w:rsid w:val="00866053"/>
    <w:rsid w:val="0087207D"/>
    <w:rsid w:val="0087435B"/>
    <w:rsid w:val="008750DE"/>
    <w:rsid w:val="00884BF0"/>
    <w:rsid w:val="00886C14"/>
    <w:rsid w:val="0088766C"/>
    <w:rsid w:val="008879F3"/>
    <w:rsid w:val="00891988"/>
    <w:rsid w:val="00894D47"/>
    <w:rsid w:val="00896B47"/>
    <w:rsid w:val="00896F86"/>
    <w:rsid w:val="008A19FF"/>
    <w:rsid w:val="008A3124"/>
    <w:rsid w:val="008A35AF"/>
    <w:rsid w:val="008A4869"/>
    <w:rsid w:val="008B50E0"/>
    <w:rsid w:val="008B5186"/>
    <w:rsid w:val="008B681D"/>
    <w:rsid w:val="008C2108"/>
    <w:rsid w:val="008C2EDC"/>
    <w:rsid w:val="008C6272"/>
    <w:rsid w:val="008D486A"/>
    <w:rsid w:val="008D4A4F"/>
    <w:rsid w:val="008D552A"/>
    <w:rsid w:val="008D66AD"/>
    <w:rsid w:val="008E0444"/>
    <w:rsid w:val="008E240B"/>
    <w:rsid w:val="008E7428"/>
    <w:rsid w:val="008F1069"/>
    <w:rsid w:val="008F2E7B"/>
    <w:rsid w:val="008F4ED5"/>
    <w:rsid w:val="008F5F6F"/>
    <w:rsid w:val="00900031"/>
    <w:rsid w:val="00901D41"/>
    <w:rsid w:val="00904D59"/>
    <w:rsid w:val="00905FEF"/>
    <w:rsid w:val="00907358"/>
    <w:rsid w:val="00907F93"/>
    <w:rsid w:val="00912091"/>
    <w:rsid w:val="00912142"/>
    <w:rsid w:val="0091328C"/>
    <w:rsid w:val="009147ED"/>
    <w:rsid w:val="0092036C"/>
    <w:rsid w:val="00923AA7"/>
    <w:rsid w:val="0094068D"/>
    <w:rsid w:val="00943F97"/>
    <w:rsid w:val="00945262"/>
    <w:rsid w:val="00951756"/>
    <w:rsid w:val="00952315"/>
    <w:rsid w:val="009643AD"/>
    <w:rsid w:val="009711B8"/>
    <w:rsid w:val="009714B3"/>
    <w:rsid w:val="009770A6"/>
    <w:rsid w:val="009775E4"/>
    <w:rsid w:val="009848CF"/>
    <w:rsid w:val="00985043"/>
    <w:rsid w:val="0098604D"/>
    <w:rsid w:val="00987C87"/>
    <w:rsid w:val="009914EE"/>
    <w:rsid w:val="00991FF7"/>
    <w:rsid w:val="00996A2B"/>
    <w:rsid w:val="009A1B61"/>
    <w:rsid w:val="009A38BA"/>
    <w:rsid w:val="009A444F"/>
    <w:rsid w:val="009B1E1D"/>
    <w:rsid w:val="009B27A7"/>
    <w:rsid w:val="009B3061"/>
    <w:rsid w:val="009C1B3B"/>
    <w:rsid w:val="009C50AB"/>
    <w:rsid w:val="009C5570"/>
    <w:rsid w:val="009C5803"/>
    <w:rsid w:val="009D09BA"/>
    <w:rsid w:val="009D1644"/>
    <w:rsid w:val="009D40D0"/>
    <w:rsid w:val="009D4630"/>
    <w:rsid w:val="009D4C0D"/>
    <w:rsid w:val="009D75ED"/>
    <w:rsid w:val="009E68DA"/>
    <w:rsid w:val="009F0556"/>
    <w:rsid w:val="009F34E1"/>
    <w:rsid w:val="009F654F"/>
    <w:rsid w:val="00A011CA"/>
    <w:rsid w:val="00A04EB0"/>
    <w:rsid w:val="00A075E2"/>
    <w:rsid w:val="00A16708"/>
    <w:rsid w:val="00A16FDB"/>
    <w:rsid w:val="00A2174B"/>
    <w:rsid w:val="00A21E27"/>
    <w:rsid w:val="00A224CB"/>
    <w:rsid w:val="00A25570"/>
    <w:rsid w:val="00A310DF"/>
    <w:rsid w:val="00A3523E"/>
    <w:rsid w:val="00A378C4"/>
    <w:rsid w:val="00A40DE0"/>
    <w:rsid w:val="00A42184"/>
    <w:rsid w:val="00A433F8"/>
    <w:rsid w:val="00A44EC7"/>
    <w:rsid w:val="00A470C1"/>
    <w:rsid w:val="00A571B6"/>
    <w:rsid w:val="00A61DC1"/>
    <w:rsid w:val="00A64F0F"/>
    <w:rsid w:val="00A659D6"/>
    <w:rsid w:val="00A67E7A"/>
    <w:rsid w:val="00A70308"/>
    <w:rsid w:val="00A72483"/>
    <w:rsid w:val="00A7328D"/>
    <w:rsid w:val="00A7443B"/>
    <w:rsid w:val="00A81F16"/>
    <w:rsid w:val="00AA233D"/>
    <w:rsid w:val="00AA5363"/>
    <w:rsid w:val="00AB31F8"/>
    <w:rsid w:val="00AB3300"/>
    <w:rsid w:val="00AB5BEA"/>
    <w:rsid w:val="00AC28CE"/>
    <w:rsid w:val="00AC42AD"/>
    <w:rsid w:val="00AC4768"/>
    <w:rsid w:val="00AC5549"/>
    <w:rsid w:val="00AD186A"/>
    <w:rsid w:val="00AD28FC"/>
    <w:rsid w:val="00AD39C2"/>
    <w:rsid w:val="00AD658B"/>
    <w:rsid w:val="00AE01E3"/>
    <w:rsid w:val="00AE0475"/>
    <w:rsid w:val="00AE0D5D"/>
    <w:rsid w:val="00AE13DC"/>
    <w:rsid w:val="00AE269C"/>
    <w:rsid w:val="00AE450A"/>
    <w:rsid w:val="00AE5A78"/>
    <w:rsid w:val="00AF2090"/>
    <w:rsid w:val="00AF4D9A"/>
    <w:rsid w:val="00B001D0"/>
    <w:rsid w:val="00B04FE3"/>
    <w:rsid w:val="00B121E6"/>
    <w:rsid w:val="00B13319"/>
    <w:rsid w:val="00B165E7"/>
    <w:rsid w:val="00B1755C"/>
    <w:rsid w:val="00B22063"/>
    <w:rsid w:val="00B2213B"/>
    <w:rsid w:val="00B24857"/>
    <w:rsid w:val="00B258EA"/>
    <w:rsid w:val="00B26B4F"/>
    <w:rsid w:val="00B32E96"/>
    <w:rsid w:val="00B355E2"/>
    <w:rsid w:val="00B3728F"/>
    <w:rsid w:val="00B446EB"/>
    <w:rsid w:val="00B44C5F"/>
    <w:rsid w:val="00B5036E"/>
    <w:rsid w:val="00B548BA"/>
    <w:rsid w:val="00B54D6B"/>
    <w:rsid w:val="00B559AC"/>
    <w:rsid w:val="00B55DF4"/>
    <w:rsid w:val="00B61401"/>
    <w:rsid w:val="00B63CDB"/>
    <w:rsid w:val="00B64F87"/>
    <w:rsid w:val="00B65F09"/>
    <w:rsid w:val="00B718A2"/>
    <w:rsid w:val="00B739E2"/>
    <w:rsid w:val="00B7439B"/>
    <w:rsid w:val="00B74FEE"/>
    <w:rsid w:val="00B80D0C"/>
    <w:rsid w:val="00B80D9E"/>
    <w:rsid w:val="00B829F6"/>
    <w:rsid w:val="00B82AB8"/>
    <w:rsid w:val="00B84DCA"/>
    <w:rsid w:val="00B923AC"/>
    <w:rsid w:val="00B92F16"/>
    <w:rsid w:val="00B95C3E"/>
    <w:rsid w:val="00B967CB"/>
    <w:rsid w:val="00B972B4"/>
    <w:rsid w:val="00BA3D48"/>
    <w:rsid w:val="00BA417E"/>
    <w:rsid w:val="00BA5176"/>
    <w:rsid w:val="00BA54AD"/>
    <w:rsid w:val="00BA7B91"/>
    <w:rsid w:val="00BB0BA4"/>
    <w:rsid w:val="00BB1A44"/>
    <w:rsid w:val="00BB3960"/>
    <w:rsid w:val="00BB3B67"/>
    <w:rsid w:val="00BB4C36"/>
    <w:rsid w:val="00BB6D26"/>
    <w:rsid w:val="00BC17C5"/>
    <w:rsid w:val="00BC4995"/>
    <w:rsid w:val="00BC4997"/>
    <w:rsid w:val="00BD0BED"/>
    <w:rsid w:val="00BD6BA6"/>
    <w:rsid w:val="00BE06CA"/>
    <w:rsid w:val="00BE4245"/>
    <w:rsid w:val="00BF28E9"/>
    <w:rsid w:val="00BF50E7"/>
    <w:rsid w:val="00BF6B0D"/>
    <w:rsid w:val="00C06566"/>
    <w:rsid w:val="00C06C96"/>
    <w:rsid w:val="00C1108B"/>
    <w:rsid w:val="00C15062"/>
    <w:rsid w:val="00C168F5"/>
    <w:rsid w:val="00C20278"/>
    <w:rsid w:val="00C2485E"/>
    <w:rsid w:val="00C3003F"/>
    <w:rsid w:val="00C310E8"/>
    <w:rsid w:val="00C31EAA"/>
    <w:rsid w:val="00C31F14"/>
    <w:rsid w:val="00C3766E"/>
    <w:rsid w:val="00C434D2"/>
    <w:rsid w:val="00C4594E"/>
    <w:rsid w:val="00C46010"/>
    <w:rsid w:val="00C47161"/>
    <w:rsid w:val="00C53A4D"/>
    <w:rsid w:val="00C549DF"/>
    <w:rsid w:val="00C54E60"/>
    <w:rsid w:val="00C574C8"/>
    <w:rsid w:val="00C616BB"/>
    <w:rsid w:val="00C63487"/>
    <w:rsid w:val="00C673C6"/>
    <w:rsid w:val="00C70060"/>
    <w:rsid w:val="00C7188F"/>
    <w:rsid w:val="00C73F89"/>
    <w:rsid w:val="00C74210"/>
    <w:rsid w:val="00C75E9D"/>
    <w:rsid w:val="00C80174"/>
    <w:rsid w:val="00C83593"/>
    <w:rsid w:val="00C85EEF"/>
    <w:rsid w:val="00C86AE1"/>
    <w:rsid w:val="00C92A36"/>
    <w:rsid w:val="00C95281"/>
    <w:rsid w:val="00C95C44"/>
    <w:rsid w:val="00C968ED"/>
    <w:rsid w:val="00CA2FF4"/>
    <w:rsid w:val="00CA37A9"/>
    <w:rsid w:val="00CB0596"/>
    <w:rsid w:val="00CB5F7F"/>
    <w:rsid w:val="00CB63A1"/>
    <w:rsid w:val="00CC3CDD"/>
    <w:rsid w:val="00CD2C29"/>
    <w:rsid w:val="00CD7ACF"/>
    <w:rsid w:val="00CE3319"/>
    <w:rsid w:val="00CE4996"/>
    <w:rsid w:val="00CF0436"/>
    <w:rsid w:val="00CF1034"/>
    <w:rsid w:val="00CF4FA9"/>
    <w:rsid w:val="00D0125C"/>
    <w:rsid w:val="00D07EEA"/>
    <w:rsid w:val="00D11558"/>
    <w:rsid w:val="00D134AB"/>
    <w:rsid w:val="00D14770"/>
    <w:rsid w:val="00D15E23"/>
    <w:rsid w:val="00D167EB"/>
    <w:rsid w:val="00D22577"/>
    <w:rsid w:val="00D2605B"/>
    <w:rsid w:val="00D260B0"/>
    <w:rsid w:val="00D336F1"/>
    <w:rsid w:val="00D35AF5"/>
    <w:rsid w:val="00D40FC0"/>
    <w:rsid w:val="00D439B7"/>
    <w:rsid w:val="00D456C1"/>
    <w:rsid w:val="00D4610A"/>
    <w:rsid w:val="00D50B77"/>
    <w:rsid w:val="00D51329"/>
    <w:rsid w:val="00D8362C"/>
    <w:rsid w:val="00D83FD7"/>
    <w:rsid w:val="00D853CA"/>
    <w:rsid w:val="00D92B37"/>
    <w:rsid w:val="00D938C9"/>
    <w:rsid w:val="00D9458E"/>
    <w:rsid w:val="00D94B33"/>
    <w:rsid w:val="00DA57E8"/>
    <w:rsid w:val="00DA5D4E"/>
    <w:rsid w:val="00DA7449"/>
    <w:rsid w:val="00DB08DF"/>
    <w:rsid w:val="00DB520F"/>
    <w:rsid w:val="00DB5ABB"/>
    <w:rsid w:val="00DB7749"/>
    <w:rsid w:val="00DB7D18"/>
    <w:rsid w:val="00DB7F61"/>
    <w:rsid w:val="00DC7354"/>
    <w:rsid w:val="00DD0255"/>
    <w:rsid w:val="00DD2826"/>
    <w:rsid w:val="00DD664C"/>
    <w:rsid w:val="00DE355F"/>
    <w:rsid w:val="00DE399D"/>
    <w:rsid w:val="00DE5B6D"/>
    <w:rsid w:val="00DF01F8"/>
    <w:rsid w:val="00DF0A0F"/>
    <w:rsid w:val="00E0643C"/>
    <w:rsid w:val="00E102E8"/>
    <w:rsid w:val="00E1085A"/>
    <w:rsid w:val="00E1108E"/>
    <w:rsid w:val="00E1195D"/>
    <w:rsid w:val="00E17661"/>
    <w:rsid w:val="00E17698"/>
    <w:rsid w:val="00E213CC"/>
    <w:rsid w:val="00E2167A"/>
    <w:rsid w:val="00E24463"/>
    <w:rsid w:val="00E25CF6"/>
    <w:rsid w:val="00E3030E"/>
    <w:rsid w:val="00E31F69"/>
    <w:rsid w:val="00E33340"/>
    <w:rsid w:val="00E33DCE"/>
    <w:rsid w:val="00E37C09"/>
    <w:rsid w:val="00E44357"/>
    <w:rsid w:val="00E45486"/>
    <w:rsid w:val="00E54D3A"/>
    <w:rsid w:val="00E6064E"/>
    <w:rsid w:val="00E61C67"/>
    <w:rsid w:val="00E65870"/>
    <w:rsid w:val="00E663CF"/>
    <w:rsid w:val="00E71356"/>
    <w:rsid w:val="00E72482"/>
    <w:rsid w:val="00E743AA"/>
    <w:rsid w:val="00E779AE"/>
    <w:rsid w:val="00E80B36"/>
    <w:rsid w:val="00E8120F"/>
    <w:rsid w:val="00E82929"/>
    <w:rsid w:val="00E9507A"/>
    <w:rsid w:val="00EA0A87"/>
    <w:rsid w:val="00EA3D57"/>
    <w:rsid w:val="00EA451B"/>
    <w:rsid w:val="00EB049A"/>
    <w:rsid w:val="00EB37A2"/>
    <w:rsid w:val="00EB55F4"/>
    <w:rsid w:val="00EB5BCE"/>
    <w:rsid w:val="00ED0350"/>
    <w:rsid w:val="00ED2C40"/>
    <w:rsid w:val="00ED3719"/>
    <w:rsid w:val="00ED7742"/>
    <w:rsid w:val="00EE3FDC"/>
    <w:rsid w:val="00EE498F"/>
    <w:rsid w:val="00EE6EE9"/>
    <w:rsid w:val="00EF4154"/>
    <w:rsid w:val="00EF47A8"/>
    <w:rsid w:val="00EF5B83"/>
    <w:rsid w:val="00EF6275"/>
    <w:rsid w:val="00EF630B"/>
    <w:rsid w:val="00EF7A12"/>
    <w:rsid w:val="00F00B5C"/>
    <w:rsid w:val="00F00B7B"/>
    <w:rsid w:val="00F03248"/>
    <w:rsid w:val="00F14D21"/>
    <w:rsid w:val="00F16F0E"/>
    <w:rsid w:val="00F220D8"/>
    <w:rsid w:val="00F2358F"/>
    <w:rsid w:val="00F23C54"/>
    <w:rsid w:val="00F27966"/>
    <w:rsid w:val="00F30150"/>
    <w:rsid w:val="00F358EA"/>
    <w:rsid w:val="00F361DF"/>
    <w:rsid w:val="00F36C56"/>
    <w:rsid w:val="00F4049F"/>
    <w:rsid w:val="00F40E35"/>
    <w:rsid w:val="00F426A4"/>
    <w:rsid w:val="00F44F2C"/>
    <w:rsid w:val="00F53805"/>
    <w:rsid w:val="00F604C6"/>
    <w:rsid w:val="00F6213E"/>
    <w:rsid w:val="00F66D3A"/>
    <w:rsid w:val="00F701F9"/>
    <w:rsid w:val="00F707A6"/>
    <w:rsid w:val="00F73A87"/>
    <w:rsid w:val="00F744EF"/>
    <w:rsid w:val="00F74F0E"/>
    <w:rsid w:val="00F76231"/>
    <w:rsid w:val="00F765F0"/>
    <w:rsid w:val="00F77E8B"/>
    <w:rsid w:val="00F818DC"/>
    <w:rsid w:val="00F85E49"/>
    <w:rsid w:val="00F91E80"/>
    <w:rsid w:val="00F946D4"/>
    <w:rsid w:val="00F97642"/>
    <w:rsid w:val="00FA1111"/>
    <w:rsid w:val="00FA31ED"/>
    <w:rsid w:val="00FA7631"/>
    <w:rsid w:val="00FB65A9"/>
    <w:rsid w:val="00FC2C90"/>
    <w:rsid w:val="00FC6EA8"/>
    <w:rsid w:val="00FD0B95"/>
    <w:rsid w:val="00FD6216"/>
    <w:rsid w:val="00FE0022"/>
    <w:rsid w:val="00FE184E"/>
    <w:rsid w:val="00FE1952"/>
    <w:rsid w:val="00FE6586"/>
    <w:rsid w:val="00FE69D4"/>
    <w:rsid w:val="00FE7546"/>
    <w:rsid w:val="00FE77B0"/>
    <w:rsid w:val="00FF26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5841" fillcolor="white">
      <v:fill color="white"/>
    </o:shapedefaults>
    <o:shapelayout v:ext="edit">
      <o:idmap v:ext="edit" data="1"/>
      <o:rules v:ext="edit">
        <o:r id="V:Rule7" type="connector" idref="#_x0000_s1044">
          <o:proxy start="" idref="#_x0000_s1034" connectloc="0"/>
          <o:proxy end="" idref="#_x0000_s1031" connectloc="2"/>
        </o:r>
        <o:r id="V:Rule8" type="connector" idref="#_x0000_s1033">
          <o:proxy start="" idref="#_x0000_s1031" connectloc="2"/>
          <o:proxy end="" idref="#_x0000_s1028" connectloc="0"/>
        </o:r>
        <o:r id="V:Rule9" type="connector" idref="#_x0000_s1043">
          <o:proxy start="" idref="#_x0000_s1028" connectloc="2"/>
          <o:proxy end="" idref="#_x0000_s1042" connectloc="0"/>
        </o:r>
        <o:r id="V:Rule10" type="connector" idref="#_x0000_s1041">
          <o:proxy start="" idref="#_x0000_s1028" connectloc="2"/>
          <o:proxy end="" idref="#_x0000_s1039" connectloc="0"/>
        </o:r>
        <o:r id="V:Rule11" type="connector" idref="#_x0000_s1036">
          <o:proxy start="" idref="#_x0000_s1028" connectloc="3"/>
          <o:proxy end="" idref="#_x0000_s1035" connectloc="1"/>
        </o:r>
        <o:r id="V:Rule12" type="connector" idref="#_x0000_s1040">
          <o:proxy start="" idref="#_x0000_s1028" connectloc="2"/>
          <o:proxy end="" idref="#_x0000_s103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4458BF"/>
    <w:pPr>
      <w:keepNext/>
      <w:ind w:left="720"/>
      <w:outlineLvl w:val="1"/>
    </w:pPr>
    <w:rPr>
      <w:rFonts w:ascii="Arial Narrow" w:hAnsi="Arial Narrow"/>
      <w:b/>
      <w:bCs/>
    </w:rPr>
  </w:style>
  <w:style w:type="paragraph" w:styleId="Heading3">
    <w:name w:val="heading 3"/>
    <w:basedOn w:val="Normal"/>
    <w:next w:val="Normal"/>
    <w:qFormat/>
    <w:rsid w:val="004458BF"/>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4458BF"/>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8BF"/>
    <w:pPr>
      <w:tabs>
        <w:tab w:val="center" w:pos="4153"/>
        <w:tab w:val="right" w:pos="8306"/>
      </w:tabs>
    </w:pPr>
  </w:style>
  <w:style w:type="paragraph" w:styleId="Footer">
    <w:name w:val="footer"/>
    <w:basedOn w:val="Normal"/>
    <w:rsid w:val="004458BF"/>
    <w:pPr>
      <w:tabs>
        <w:tab w:val="center" w:pos="4153"/>
        <w:tab w:val="right" w:pos="8306"/>
      </w:tabs>
    </w:pPr>
  </w:style>
  <w:style w:type="character" w:styleId="PageNumber">
    <w:name w:val="page number"/>
    <w:basedOn w:val="DefaultParagraphFont"/>
    <w:rsid w:val="004458BF"/>
  </w:style>
  <w:style w:type="paragraph" w:styleId="FootnoteText">
    <w:name w:val="footnote text"/>
    <w:basedOn w:val="Normal"/>
    <w:link w:val="FootnoteTextChar"/>
    <w:semiHidden/>
    <w:rsid w:val="004458BF"/>
    <w:pPr>
      <w:widowControl w:val="0"/>
    </w:pPr>
    <w:rPr>
      <w:rFonts w:ascii="Courier" w:hAnsi="Courier"/>
      <w:szCs w:val="20"/>
      <w:lang w:val="en-US"/>
    </w:rPr>
  </w:style>
  <w:style w:type="paragraph" w:styleId="BodyText3">
    <w:name w:val="Body Text 3"/>
    <w:basedOn w:val="Normal"/>
    <w:rsid w:val="004458BF"/>
    <w:rPr>
      <w:szCs w:val="20"/>
      <w:lang w:val="en-US"/>
    </w:rPr>
  </w:style>
  <w:style w:type="paragraph" w:styleId="BodyTextIndent">
    <w:name w:val="Body Text Indent"/>
    <w:basedOn w:val="Normal"/>
    <w:rsid w:val="004458BF"/>
    <w:pPr>
      <w:tabs>
        <w:tab w:val="left" w:pos="360"/>
      </w:tabs>
    </w:pPr>
    <w:rPr>
      <w:b/>
      <w:i/>
      <w:sz w:val="28"/>
      <w:szCs w:val="20"/>
      <w:lang w:val="en-US"/>
    </w:rPr>
  </w:style>
  <w:style w:type="character" w:styleId="Hyperlink">
    <w:name w:val="Hyperlink"/>
    <w:basedOn w:val="DefaultParagraphFont"/>
    <w:rsid w:val="004458BF"/>
    <w:rPr>
      <w:color w:val="0000FF"/>
      <w:u w:val="single"/>
    </w:rPr>
  </w:style>
  <w:style w:type="character" w:styleId="FollowedHyperlink">
    <w:name w:val="FollowedHyperlink"/>
    <w:basedOn w:val="DefaultParagraphFont"/>
    <w:rsid w:val="004458BF"/>
    <w:rPr>
      <w:color w:val="800080"/>
      <w:u w:val="single"/>
    </w:rPr>
  </w:style>
  <w:style w:type="paragraph" w:styleId="BodyText">
    <w:name w:val="Body Text"/>
    <w:basedOn w:val="Normal"/>
    <w:rsid w:val="004458BF"/>
    <w:pPr>
      <w:pBdr>
        <w:bottom w:val="single" w:sz="4" w:space="1" w:color="auto"/>
      </w:pBdr>
    </w:pPr>
    <w:rPr>
      <w:rFonts w:ascii="Arial Narrow" w:hAnsi="Arial Narrow"/>
      <w:i/>
      <w:iCs/>
    </w:rPr>
  </w:style>
  <w:style w:type="paragraph" w:styleId="BodyText2">
    <w:name w:val="Body Text 2"/>
    <w:basedOn w:val="Normal"/>
    <w:rsid w:val="004458BF"/>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uiPriority w:val="99"/>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CommentTextChar">
    <w:name w:val="Comment Text Char"/>
    <w:basedOn w:val="DefaultParagraphFont"/>
    <w:link w:val="CommentText"/>
    <w:uiPriority w:val="99"/>
    <w:rsid w:val="0003442D"/>
    <w:rPr>
      <w:rFonts w:ascii="Arial" w:hAnsi="Arial"/>
      <w:sz w:val="22"/>
      <w:lang w:val="en-GB"/>
    </w:rPr>
  </w:style>
  <w:style w:type="character" w:customStyle="1" w:styleId="FootnoteTextChar">
    <w:name w:val="Footnote Text Char"/>
    <w:basedOn w:val="DefaultParagraphFont"/>
    <w:link w:val="FootnoteText"/>
    <w:uiPriority w:val="99"/>
    <w:semiHidden/>
    <w:rsid w:val="007B5F6F"/>
    <w:rPr>
      <w:rFonts w:ascii="Courier" w:hAnsi="Courier"/>
      <w:sz w:val="22"/>
    </w:rPr>
  </w:style>
  <w:style w:type="paragraph" w:customStyle="1" w:styleId="SinglePageDocTitle">
    <w:name w:val="Single Page Doc Title"/>
    <w:basedOn w:val="Normal"/>
    <w:rsid w:val="00DF01F8"/>
    <w:pPr>
      <w:spacing w:after="0"/>
      <w:jc w:val="left"/>
    </w:pPr>
    <w:rPr>
      <w:rFonts w:cs="Arial"/>
      <w:b/>
      <w:bCs/>
      <w:sz w:val="40"/>
      <w:lang w:val="en-US"/>
    </w:rPr>
  </w:style>
  <w:style w:type="character" w:customStyle="1" w:styleId="memo0020headingchar">
    <w:name w:val="memo_0020heading__char"/>
    <w:basedOn w:val="DefaultParagraphFont"/>
    <w:rsid w:val="00DF01F8"/>
  </w:style>
  <w:style w:type="paragraph" w:styleId="PlainText">
    <w:name w:val="Plain Text"/>
    <w:basedOn w:val="Normal"/>
    <w:link w:val="PlainTextChar"/>
    <w:unhideWhenUsed/>
    <w:rsid w:val="00083A22"/>
    <w:pPr>
      <w:spacing w:after="0"/>
      <w:jc w:val="left"/>
    </w:pPr>
    <w:rPr>
      <w:rFonts w:ascii="Consolas" w:eastAsiaTheme="minorHAnsi" w:hAnsi="Consolas" w:cs="Consolas"/>
      <w:sz w:val="21"/>
      <w:szCs w:val="21"/>
      <w:lang w:val="bs-Latn-BA" w:eastAsia="bs-Latn-BA"/>
    </w:rPr>
  </w:style>
  <w:style w:type="character" w:customStyle="1" w:styleId="PlainTextChar">
    <w:name w:val="Plain Text Char"/>
    <w:basedOn w:val="DefaultParagraphFont"/>
    <w:link w:val="PlainText"/>
    <w:rsid w:val="00083A22"/>
    <w:rPr>
      <w:rFonts w:ascii="Consolas" w:eastAsiaTheme="minorHAnsi" w:hAnsi="Consolas" w:cs="Consolas"/>
      <w:sz w:val="21"/>
      <w:szCs w:val="21"/>
      <w:lang w:val="bs-Latn-BA" w:eastAsia="bs-Latn-BA"/>
    </w:rPr>
  </w:style>
</w:styles>
</file>

<file path=word/webSettings.xml><?xml version="1.0" encoding="utf-8"?>
<w:webSettings xmlns:r="http://schemas.openxmlformats.org/officeDocument/2006/relationships" xmlns:w="http://schemas.openxmlformats.org/wordprocessingml/2006/main">
  <w:divs>
    <w:div w:id="305553119">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71544164">
      <w:bodyDiv w:val="1"/>
      <w:marLeft w:val="0"/>
      <w:marRight w:val="0"/>
      <w:marTop w:val="0"/>
      <w:marBottom w:val="0"/>
      <w:divBdr>
        <w:top w:val="none" w:sz="0" w:space="0" w:color="auto"/>
        <w:left w:val="none" w:sz="0" w:space="0" w:color="auto"/>
        <w:bottom w:val="none" w:sz="0" w:space="0" w:color="auto"/>
        <w:right w:val="none" w:sz="0" w:space="0" w:color="auto"/>
      </w:divBdr>
    </w:div>
    <w:div w:id="660238312">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05066883">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134181990">
      <w:bodyDiv w:val="1"/>
      <w:marLeft w:val="0"/>
      <w:marRight w:val="0"/>
      <w:marTop w:val="0"/>
      <w:marBottom w:val="0"/>
      <w:divBdr>
        <w:top w:val="none" w:sz="0" w:space="0" w:color="auto"/>
        <w:left w:val="none" w:sz="0" w:space="0" w:color="auto"/>
        <w:bottom w:val="none" w:sz="0" w:space="0" w:color="auto"/>
        <w:right w:val="none" w:sz="0" w:space="0" w:color="auto"/>
      </w:divBdr>
    </w:div>
    <w:div w:id="1265921803">
      <w:bodyDiv w:val="1"/>
      <w:marLeft w:val="0"/>
      <w:marRight w:val="0"/>
      <w:marTop w:val="0"/>
      <w:marBottom w:val="0"/>
      <w:divBdr>
        <w:top w:val="none" w:sz="0" w:space="0" w:color="auto"/>
        <w:left w:val="none" w:sz="0" w:space="0" w:color="auto"/>
        <w:bottom w:val="none" w:sz="0" w:space="0" w:color="auto"/>
        <w:right w:val="none" w:sz="0" w:space="0" w:color="auto"/>
      </w:divBdr>
    </w:div>
    <w:div w:id="1505242515">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5920305">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ontent.undp.org/go/prescriptive/Project-Management---Prescriptive-Content-Documents/download/?d_id=1266195&amp;" TargetMode="External"/><Relationship Id="rId2" Type="http://schemas.openxmlformats.org/officeDocument/2006/relationships/customXml" Target="../customXml/item2.xml"/><Relationship Id="rId16" Type="http://schemas.openxmlformats.org/officeDocument/2006/relationships/hyperlink" Target="http://content.undp.org/go/prescriptive/Project-Management---Prescriptive-Content-Documents/download/?d_id=1266198&amp;"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org/Docs/sc/committees/1267/1267ListEng.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f1161f5b-24a3-4c2d-bc81-44cb9325e8ee">ATLASPDC-3-1334</_dlc_DocId>
    <_dlc_DocIdUrl xmlns="f1161f5b-24a3-4c2d-bc81-44cb9325e8ee">
      <Url>https://info.undp.org/docs/pdc/_layouts/DocIdRedir.aspx?ID=ATLASPDC-3-1334</Url>
      <Description>ATLASPDC-3-1334</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00057476</Project_x0020_Number>
    <Project_x0020_Manager xmlns="f1161f5b-24a3-4c2d-bc81-44cb9325e8ee" xsi:nil="true"/>
    <TaxCatchAll xmlns="1ed4137b-41b2-488b-8250-6d369ec27664">
      <Value>1224</Value>
      <Value>1110</Value>
      <Value>1</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BIH</TermName>
          <TermId xmlns="http://schemas.microsoft.com/office/infopath/2007/PartnerControls">d5746c13-d793-48c3-975d-cb1e743c116c</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BIH</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00057476</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4032D-CFBA-4E49-8892-BDA6D501B625}"/>
</file>

<file path=customXml/itemProps2.xml><?xml version="1.0" encoding="utf-8"?>
<ds:datastoreItem xmlns:ds="http://schemas.openxmlformats.org/officeDocument/2006/customXml" ds:itemID="{8195FA75-7633-44EA-A768-E2E888E82E4E}"/>
</file>

<file path=customXml/itemProps3.xml><?xml version="1.0" encoding="utf-8"?>
<ds:datastoreItem xmlns:ds="http://schemas.openxmlformats.org/officeDocument/2006/customXml" ds:itemID="{D7175B56-7835-4077-940A-DC2F8974D9CE}"/>
</file>

<file path=customXml/itemProps4.xml><?xml version="1.0" encoding="utf-8"?>
<ds:datastoreItem xmlns:ds="http://schemas.openxmlformats.org/officeDocument/2006/customXml" ds:itemID="{62706971-5C3D-4DB7-BB82-F7AE4AC74803}"/>
</file>

<file path=customXml/itemProps5.xml><?xml version="1.0" encoding="utf-8"?>
<ds:datastoreItem xmlns:ds="http://schemas.openxmlformats.org/officeDocument/2006/customXml" ds:itemID="{B16E2D80-8E3B-4F5A-8BD4-08521DA0FD3A}"/>
</file>

<file path=customXml/itemProps6.xml><?xml version="1.0" encoding="utf-8"?>
<ds:datastoreItem xmlns:ds="http://schemas.openxmlformats.org/officeDocument/2006/customXml" ds:itemID="{1E6C865A-08BD-4346-80B2-B444E88884B1}"/>
</file>

<file path=docProps/app.xml><?xml version="1.0" encoding="utf-8"?>
<Properties xmlns="http://schemas.openxmlformats.org/officeDocument/2006/extended-properties" xmlns:vt="http://schemas.openxmlformats.org/officeDocument/2006/docPropsVTypes">
  <Template>Normal.dotm</Template>
  <TotalTime>31</TotalTime>
  <Pages>21</Pages>
  <Words>8101</Words>
  <Characters>47883</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UNDP Bosnia and Herzegovina</Company>
  <LinksUpToDate>false</LinksUpToDate>
  <CharactersWithSpaces>55873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dc:description>Purpose, format, composition and responsibilities regarding the project document format</dc:description>
  <cp:lastModifiedBy>ncatovic</cp:lastModifiedBy>
  <cp:revision>17</cp:revision>
  <cp:lastPrinted>2010-08-13T10:14:00Z</cp:lastPrinted>
  <dcterms:created xsi:type="dcterms:W3CDTF">2010-10-05T09:50:00Z</dcterms:created>
  <dcterms:modified xsi:type="dcterms:W3CDTF">2010-10-19T09:02:00Z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6524c490-4708-4f30-b984-f786d193ca01</vt:lpwstr>
  </property>
  <property fmtid="{D5CDD505-2E9C-101B-9397-08002B2CF9AE}" pid="5" name="Unit">
    <vt:lpwstr/>
  </property>
  <property fmtid="{D5CDD505-2E9C-101B-9397-08002B2CF9AE}" pid="6" name="UNDPFocusAreas">
    <vt:lpwstr/>
  </property>
  <property fmtid="{D5CDD505-2E9C-101B-9397-08002B2CF9AE}" pid="8" name="Operating Unit0">
    <vt:lpwstr>1224;#BIH|d5746c13-d793-48c3-975d-cb1e743c116c</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1;#English|7f98b732-4b5b-4b70-ba90-a0eff09b5d2d</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